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F171" w14:textId="77777777" w:rsidR="00A12B64" w:rsidRDefault="00C5314D" w:rsidP="00C00B8A">
      <w:pPr>
        <w:pStyle w:val="Heading1"/>
        <w:ind w:right="185"/>
        <w:rPr>
          <w:rFonts w:ascii="Calibri" w:eastAsia="Calibri" w:hAnsi="Calibri" w:cs="Calibri"/>
          <w:color w:val="2E74B5"/>
          <w:sz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2E74B5"/>
          <w:sz w:val="32"/>
        </w:rPr>
        <w:t>Теолог</w:t>
      </w:r>
      <w:r>
        <w:rPr>
          <w:rFonts w:ascii="Calibri" w:eastAsia="Calibri" w:hAnsi="Calibri" w:cs="Calibri"/>
          <w:color w:val="2E74B5"/>
          <w:sz w:val="32"/>
          <w:lang w:val="mn-MN"/>
        </w:rPr>
        <w:t xml:space="preserve">ийн үндсэн ойлголтууд </w:t>
      </w:r>
      <w:r w:rsidR="00C00B8A">
        <w:rPr>
          <w:rFonts w:ascii="Calibri" w:eastAsia="Calibri" w:hAnsi="Calibri" w:cs="Calibri"/>
          <w:color w:val="2E74B5"/>
          <w:sz w:val="32"/>
        </w:rPr>
        <w:t xml:space="preserve">– Модуль </w:t>
      </w:r>
      <w:r w:rsidR="00C00B8A">
        <w:rPr>
          <w:rFonts w:ascii="Calibri" w:eastAsia="Calibri" w:hAnsi="Calibri" w:cs="Calibri"/>
          <w:color w:val="2E74B5"/>
          <w:sz w:val="32"/>
          <w:lang w:val="mn-MN"/>
        </w:rPr>
        <w:t>А</w:t>
      </w:r>
      <w:r w:rsidR="00B736BF">
        <w:rPr>
          <w:rFonts w:ascii="Calibri" w:eastAsia="Calibri" w:hAnsi="Calibri" w:cs="Calibri"/>
          <w:color w:val="2E74B5"/>
          <w:sz w:val="32"/>
        </w:rPr>
        <w:t>рав – Теологи дахь эрх мэдэл</w:t>
      </w:r>
    </w:p>
    <w:p w14:paraId="53E04076" w14:textId="77777777" w:rsidR="00A12B64" w:rsidRDefault="00B736BF">
      <w:pPr>
        <w:pStyle w:val="Heading1"/>
        <w:ind w:left="265" w:right="185"/>
        <w:rPr>
          <w:rFonts w:ascii="Calibri" w:eastAsia="Calibri" w:hAnsi="Calibri" w:cs="Calibri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Хэлэлцүүлгийн асуултууд</w:t>
      </w:r>
    </w:p>
    <w:p w14:paraId="5D15C27C" w14:textId="77777777" w:rsidR="00A12B64" w:rsidRDefault="00A12B64">
      <w:pPr>
        <w:rPr>
          <w:color w:val="000000"/>
        </w:rPr>
      </w:pPr>
    </w:p>
    <w:p w14:paraId="26D30429" w14:textId="77777777" w:rsidR="00A12B64" w:rsidRDefault="00B736BF">
      <w:pPr>
        <w:numPr>
          <w:ilvl w:val="0"/>
          <w:numId w:val="1"/>
        </w:numPr>
        <w:rPr>
          <w:color w:val="000000"/>
        </w:rPr>
      </w:pPr>
      <w:r>
        <w:t>Энэ хичээлээс сурсан хамгийн чухал зүйл тань юу байсан бэ? Эсвэл танд энэ хичээлээс сайн ойлгоогүй зүйл байна уу</w:t>
      </w:r>
      <w:r>
        <w:rPr>
          <w:color w:val="000000"/>
        </w:rPr>
        <w:t>?</w:t>
      </w:r>
    </w:p>
    <w:p w14:paraId="08536F11" w14:textId="77777777" w:rsidR="00A12B64" w:rsidRDefault="00A12B64">
      <w:pPr>
        <w:rPr>
          <w:color w:val="000000"/>
        </w:rPr>
      </w:pPr>
    </w:p>
    <w:p w14:paraId="03D88E4F" w14:textId="77777777" w:rsidR="00A12B64" w:rsidRDefault="00A12B64">
      <w:pPr>
        <w:rPr>
          <w:color w:val="000000"/>
        </w:rPr>
      </w:pPr>
    </w:p>
    <w:p w14:paraId="25D829D8" w14:textId="77777777" w:rsidR="00A12B64" w:rsidRDefault="00B736BF">
      <w:pPr>
        <w:numPr>
          <w:ilvl w:val="0"/>
          <w:numId w:val="1"/>
        </w:numPr>
        <w:rPr>
          <w:color w:val="000000"/>
        </w:rPr>
      </w:pPr>
      <w:r>
        <w:t>Бичээс болон сүмийн эрх мэдлийн т</w:t>
      </w:r>
      <w:r w:rsidR="00C00B8A">
        <w:t>алаарх дундад зууны үеийн үзэл нь ямар нөлөө үзүүлсэн</w:t>
      </w:r>
      <w:r>
        <w:t xml:space="preserve"> бэ? </w:t>
      </w:r>
    </w:p>
    <w:p w14:paraId="70C9FF55" w14:textId="77777777" w:rsidR="00A12B64" w:rsidRDefault="00A12B64">
      <w:pPr>
        <w:rPr>
          <w:color w:val="000000"/>
        </w:rPr>
      </w:pPr>
    </w:p>
    <w:p w14:paraId="1055651B" w14:textId="77777777" w:rsidR="00A12B64" w:rsidRDefault="00A12B64">
      <w:pPr>
        <w:rPr>
          <w:color w:val="000000"/>
        </w:rPr>
      </w:pPr>
    </w:p>
    <w:p w14:paraId="37146EC9" w14:textId="77777777" w:rsidR="00A12B64" w:rsidRDefault="00A12E86">
      <w:pPr>
        <w:numPr>
          <w:ilvl w:val="0"/>
          <w:numId w:val="1"/>
        </w:numPr>
        <w:rPr>
          <w:color w:val="000000"/>
        </w:rPr>
      </w:pPr>
      <w:r>
        <w:rPr>
          <w:lang w:val="mn-MN"/>
        </w:rPr>
        <w:t>Бичээсийн о</w:t>
      </w:r>
      <w:r w:rsidR="00B736BF">
        <w:t xml:space="preserve">нгод, утга </w:t>
      </w:r>
      <w:r w:rsidR="00C00B8A">
        <w:rPr>
          <w:lang w:val="mn-MN"/>
        </w:rPr>
        <w:t xml:space="preserve">санаа </w:t>
      </w:r>
      <w:r w:rsidR="00B736BF">
        <w:t>болон ойл</w:t>
      </w:r>
      <w:r>
        <w:t xml:space="preserve">гомжгүй байдал дахь </w:t>
      </w:r>
      <w:r w:rsidR="00B736BF">
        <w:t>Бичээсийн эрх мэдлийн талаар эхэ</w:t>
      </w:r>
      <w:r w:rsidR="00C00B8A">
        <w:t>н үеийн Протестантууд ямар байр</w:t>
      </w:r>
      <w:r w:rsidR="00B736BF">
        <w:t xml:space="preserve"> суурь баримталж байсныг тайлбарлана уу.</w:t>
      </w:r>
    </w:p>
    <w:p w14:paraId="25EAF4C8" w14:textId="77777777" w:rsidR="00A12B64" w:rsidRDefault="00A12B64">
      <w:pPr>
        <w:rPr>
          <w:color w:val="000000"/>
        </w:rPr>
      </w:pPr>
    </w:p>
    <w:p w14:paraId="41BD5561" w14:textId="77777777" w:rsidR="00A12B64" w:rsidRDefault="00A00E0F">
      <w:pPr>
        <w:numPr>
          <w:ilvl w:val="0"/>
          <w:numId w:val="1"/>
        </w:numPr>
        <w:rPr>
          <w:color w:val="000000"/>
        </w:rPr>
      </w:pPr>
      <w:r>
        <w:t>Орчин үеийн Протестантууд өнгөрсөн болон орчин үеийн сүмийн эрх мэдлийн талаар ямар ойлголттой байдгийг тайлбарлана уу.</w:t>
      </w:r>
    </w:p>
    <w:p w14:paraId="178130F9" w14:textId="77777777" w:rsidR="00A12B64" w:rsidRDefault="00A12B64" w:rsidP="004476BC">
      <w:pPr>
        <w:rPr>
          <w:color w:val="000000"/>
        </w:rPr>
      </w:pPr>
    </w:p>
    <w:p w14:paraId="524085EA" w14:textId="77777777" w:rsidR="00A12B64" w:rsidRDefault="00FE56C8">
      <w:pPr>
        <w:numPr>
          <w:ilvl w:val="0"/>
          <w:numId w:val="1"/>
        </w:numPr>
        <w:rPr>
          <w:color w:val="000000"/>
        </w:rPr>
      </w:pPr>
      <w:r>
        <w:rPr>
          <w:lang w:val="mn-MN"/>
        </w:rPr>
        <w:t>Анхны с</w:t>
      </w:r>
      <w:r>
        <w:t xml:space="preserve">үмийн </w:t>
      </w:r>
      <w:r>
        <w:rPr>
          <w:lang w:val="mn-MN"/>
        </w:rPr>
        <w:t>эцгүүд</w:t>
      </w:r>
      <w:r w:rsidR="001A52A2">
        <w:rPr>
          <w:lang w:val="mn-MN"/>
        </w:rPr>
        <w:t>ийн</w:t>
      </w:r>
      <w:r>
        <w:t xml:space="preserve"> бичвэрүүд </w:t>
      </w:r>
      <w:r w:rsidR="00B736BF">
        <w:t>сүмийн түүхийн туршид нөлөөлсөөр ирсэн</w:t>
      </w:r>
      <w:r>
        <w:rPr>
          <w:lang w:val="mn-MN"/>
        </w:rPr>
        <w:t xml:space="preserve"> байдаг</w:t>
      </w:r>
      <w:r w:rsidR="00B736BF">
        <w:t xml:space="preserve">. </w:t>
      </w:r>
      <w:r>
        <w:rPr>
          <w:lang w:val="mn-MN"/>
        </w:rPr>
        <w:t xml:space="preserve">Тэгвэл энэ сайн байсан уу? Эсвэл муу байсан уу? </w:t>
      </w:r>
      <w:r w:rsidR="00B736BF">
        <w:t>Орчин үеийн теологи</w:t>
      </w:r>
      <w:r w:rsidR="001A52A2">
        <w:rPr>
          <w:lang w:val="mn-MN"/>
        </w:rPr>
        <w:t xml:space="preserve"> нь</w:t>
      </w:r>
      <w:r w:rsidR="00B736BF">
        <w:t xml:space="preserve"> </w:t>
      </w:r>
      <w:r w:rsidR="001A52A2">
        <w:rPr>
          <w:lang w:val="mn-MN"/>
        </w:rPr>
        <w:t xml:space="preserve">эдгээр </w:t>
      </w:r>
      <w:r w:rsidR="00B736BF">
        <w:t>өнгөрсөн үе</w:t>
      </w:r>
      <w:r w:rsidR="00F25C71">
        <w:t>ийн үзэл баримтлалуудаас салах ёстой юу</w:t>
      </w:r>
      <w:r w:rsidR="001852A1">
        <w:t xml:space="preserve">? </w:t>
      </w:r>
      <w:r w:rsidR="00B736BF">
        <w:t xml:space="preserve">Эсвэл </w:t>
      </w:r>
      <w:r w:rsidR="001852A1">
        <w:rPr>
          <w:lang w:val="mn-MN"/>
        </w:rPr>
        <w:t xml:space="preserve">бидний </w:t>
      </w:r>
      <w:r w:rsidR="001852A1">
        <w:t xml:space="preserve">өмнө алхсан </w:t>
      </w:r>
      <w:r w:rsidR="001852A1">
        <w:rPr>
          <w:lang w:val="mn-MN"/>
        </w:rPr>
        <w:t>эдгээр</w:t>
      </w:r>
      <w:r w:rsidR="00B736BF">
        <w:t xml:space="preserve"> хүмүүсийн мэргэн ухаанд голчлон түшиглэх учиртай юу? </w:t>
      </w:r>
    </w:p>
    <w:p w14:paraId="105E4A76" w14:textId="77777777" w:rsidR="00A12B64" w:rsidRDefault="00A12B64">
      <w:pPr>
        <w:rPr>
          <w:color w:val="000000"/>
        </w:rPr>
      </w:pPr>
    </w:p>
    <w:p w14:paraId="0C5B4C4A" w14:textId="77777777" w:rsidR="00A12B64" w:rsidRDefault="00B736BF">
      <w:pPr>
        <w:numPr>
          <w:ilvl w:val="0"/>
          <w:numId w:val="1"/>
        </w:numPr>
        <w:rPr>
          <w:color w:val="000000"/>
        </w:rPr>
      </w:pPr>
      <w:r>
        <w:t xml:space="preserve">Бичээсийн тэнгэрлэг </w:t>
      </w:r>
      <w:r w:rsidR="00C93416">
        <w:rPr>
          <w:lang w:val="mn-MN"/>
        </w:rPr>
        <w:t>ба хүмүүн</w:t>
      </w:r>
      <w:r w:rsidR="00C93416">
        <w:t xml:space="preserve"> гарал үүслийн</w:t>
      </w:r>
      <w:r w:rsidR="00C93416">
        <w:rPr>
          <w:lang w:val="mn-MN"/>
        </w:rPr>
        <w:t xml:space="preserve"> хооронд</w:t>
      </w:r>
      <w:r w:rsidR="00C93416">
        <w:t xml:space="preserve"> тэнцвэр</w:t>
      </w:r>
      <w:r w:rsidR="00C93416">
        <w:rPr>
          <w:lang w:val="mn-MN"/>
        </w:rPr>
        <w:t>тэй</w:t>
      </w:r>
      <w:r>
        <w:t xml:space="preserve"> хандаж байх нь яагаад чухал вэ? </w:t>
      </w:r>
    </w:p>
    <w:p w14:paraId="258A67EF" w14:textId="77777777" w:rsidR="00A12B64" w:rsidRDefault="00A12B64">
      <w:pPr>
        <w:rPr>
          <w:color w:val="000000"/>
        </w:rPr>
      </w:pPr>
    </w:p>
    <w:p w14:paraId="49C20661" w14:textId="77777777" w:rsidR="00A12B64" w:rsidRDefault="00A12B64">
      <w:pPr>
        <w:rPr>
          <w:color w:val="000000"/>
        </w:rPr>
      </w:pPr>
    </w:p>
    <w:p w14:paraId="337B86D0" w14:textId="77777777" w:rsidR="00A12B64" w:rsidRDefault="00B736BF">
      <w:pPr>
        <w:numPr>
          <w:ilvl w:val="0"/>
          <w:numId w:val="1"/>
        </w:numPr>
        <w:rPr>
          <w:color w:val="000000"/>
        </w:rPr>
      </w:pPr>
      <w:r>
        <w:t>Орчин үеийн сүмд “үр</w:t>
      </w:r>
      <w:r w:rsidR="00C93416">
        <w:t>гэлж шинэчлэгдэж байх” зарчмыг ажиглаж болох</w:t>
      </w:r>
      <w:r>
        <w:t xml:space="preserve"> ямар </w:t>
      </w:r>
      <w:r w:rsidR="00C93416">
        <w:rPr>
          <w:lang w:val="mn-MN"/>
        </w:rPr>
        <w:t xml:space="preserve">бодит </w:t>
      </w:r>
      <w:r w:rsidR="00C93416">
        <w:t>арга замууд байдаг вэ? Танай чуулганд шинэчлэгдэх шаардлагатай ямар талбарууд байна вэ?</w:t>
      </w:r>
      <w:r>
        <w:t xml:space="preserve"> </w:t>
      </w:r>
    </w:p>
    <w:p w14:paraId="24EFAFA8" w14:textId="77777777" w:rsidR="00A12B64" w:rsidRDefault="00A12B64">
      <w:pPr>
        <w:rPr>
          <w:color w:val="000000"/>
        </w:rPr>
      </w:pPr>
    </w:p>
    <w:p w14:paraId="1A328E8F" w14:textId="77777777" w:rsidR="00A12B64" w:rsidRDefault="00741127">
      <w:pPr>
        <w:numPr>
          <w:ilvl w:val="0"/>
          <w:numId w:val="1"/>
        </w:numPr>
        <w:rPr>
          <w:color w:val="000000"/>
        </w:rPr>
      </w:pPr>
      <w:r>
        <w:t>Бичээсийн тодорхойгүй хэсгүүдийн талаарх итгэл үнэмшлийн түвшин</w:t>
      </w:r>
      <w:r w:rsidR="00A61185">
        <w:rPr>
          <w:lang w:val="mn-MN"/>
        </w:rPr>
        <w:t xml:space="preserve"> ба</w:t>
      </w:r>
      <w:r>
        <w:rPr>
          <w:lang w:val="mn-MN"/>
        </w:rPr>
        <w:t xml:space="preserve"> нэн чухал</w:t>
      </w:r>
      <w:r w:rsidR="00813DBA">
        <w:rPr>
          <w:lang w:val="mn-MN"/>
        </w:rPr>
        <w:t xml:space="preserve"> зүйлсийг </w:t>
      </w:r>
      <w:r w:rsidR="00A61185">
        <w:rPr>
          <w:lang w:val="mn-MN"/>
        </w:rPr>
        <w:t>тодорхойлоход</w:t>
      </w:r>
      <w:r w:rsidR="00813DBA">
        <w:rPr>
          <w:lang w:val="mn-MN"/>
        </w:rPr>
        <w:t xml:space="preserve"> тань </w:t>
      </w:r>
      <w:r w:rsidR="00A61185">
        <w:rPr>
          <w:lang w:val="mn-MN"/>
        </w:rPr>
        <w:t>Тодорхой байдлын</w:t>
      </w:r>
      <w:r w:rsidR="00B736BF">
        <w:t xml:space="preserve"> Конусын загвар </w:t>
      </w:r>
      <w:r w:rsidR="00813DBA">
        <w:rPr>
          <w:lang w:val="mn-MN"/>
        </w:rPr>
        <w:t xml:space="preserve">танд </w:t>
      </w:r>
      <w:r w:rsidR="00813DBA">
        <w:t>хэрхэн тусалдаг</w:t>
      </w:r>
      <w:r w:rsidR="00B736BF">
        <w:t xml:space="preserve"> вэ</w:t>
      </w:r>
      <w:r w:rsidR="00B736BF">
        <w:rPr>
          <w:color w:val="000000"/>
        </w:rPr>
        <w:t>?</w:t>
      </w:r>
    </w:p>
    <w:p w14:paraId="2093C537" w14:textId="77777777" w:rsidR="00A12B64" w:rsidRDefault="00A12B64">
      <w:pPr>
        <w:rPr>
          <w:color w:val="000000"/>
        </w:rPr>
      </w:pPr>
    </w:p>
    <w:p w14:paraId="60018A79" w14:textId="77777777" w:rsidR="00A12B64" w:rsidRDefault="00A12B64">
      <w:pPr>
        <w:rPr>
          <w:color w:val="000000"/>
        </w:rPr>
      </w:pPr>
    </w:p>
    <w:p w14:paraId="362A2657" w14:textId="77777777" w:rsidR="00A12B64" w:rsidRDefault="00A61185">
      <w:pPr>
        <w:numPr>
          <w:ilvl w:val="0"/>
          <w:numId w:val="1"/>
        </w:numPr>
        <w:rPr>
          <w:color w:val="000000"/>
        </w:rPr>
      </w:pPr>
      <w:r>
        <w:t>Уламжлалыг хэт бари</w:t>
      </w:r>
      <w:r>
        <w:rPr>
          <w:lang w:val="mn-MN"/>
        </w:rPr>
        <w:t>мтлах</w:t>
      </w:r>
      <w:r w:rsidR="00B736BF">
        <w:t xml:space="preserve"> болон зөвхөн Б</w:t>
      </w:r>
      <w:r>
        <w:t>иблийг чухалчлах нь ямар аюул дагуулдаг</w:t>
      </w:r>
      <w:r w:rsidR="00B736BF">
        <w:t xml:space="preserve"> вэ? Өнөөгийн сүмүүдээс та эдгээр хэт туйлширсан үзлүүдийг олж харж байсан уу? </w:t>
      </w:r>
    </w:p>
    <w:p w14:paraId="0A0D9E0B" w14:textId="77777777" w:rsidR="00A12B64" w:rsidRDefault="00A12B64">
      <w:pPr>
        <w:rPr>
          <w:color w:val="000000"/>
        </w:rPr>
      </w:pPr>
    </w:p>
    <w:p w14:paraId="4774B595" w14:textId="77777777" w:rsidR="003560DB" w:rsidRPr="003560DB" w:rsidRDefault="00B736BF" w:rsidP="003560DB">
      <w:pPr>
        <w:numPr>
          <w:ilvl w:val="0"/>
          <w:numId w:val="1"/>
        </w:numPr>
        <w:jc w:val="both"/>
        <w:rPr>
          <w:color w:val="000000"/>
        </w:rPr>
      </w:pPr>
      <w:r>
        <w:t>Энэхүү хичээлээр “Хэт туй</w:t>
      </w:r>
      <w:r w:rsidR="00A429ED">
        <w:t>лширсан” үзэл баримтлалуудаас хэд</w:t>
      </w:r>
      <w:r>
        <w:t xml:space="preserve"> хэдийг </w:t>
      </w:r>
      <w:r w:rsidR="00A429ED">
        <w:rPr>
          <w:lang w:val="mn-MN"/>
        </w:rPr>
        <w:t xml:space="preserve">нь авч </w:t>
      </w:r>
      <w:r w:rsidR="00A429ED">
        <w:t>үзсэн. Таны теологид эдгээр хэт туйлширсан үзлүүдээс</w:t>
      </w:r>
      <w:r>
        <w:t xml:space="preserve"> ажиглагддаг уу? Яг аль ажиглагддаг вэ? Илүү хариуцлагатай үзэл </w:t>
      </w:r>
      <w:r w:rsidR="00A429ED">
        <w:rPr>
          <w:lang w:val="mn-MN"/>
        </w:rPr>
        <w:t>хараатай</w:t>
      </w:r>
      <w:r>
        <w:t xml:space="preserve"> болохын </w:t>
      </w:r>
      <w:r w:rsidR="00A429ED">
        <w:rPr>
          <w:lang w:val="mn-MN"/>
        </w:rPr>
        <w:t xml:space="preserve">тулд </w:t>
      </w:r>
      <w:r>
        <w:t xml:space="preserve">та ямар алхам хийж болох вэ? </w:t>
      </w:r>
    </w:p>
    <w:p w14:paraId="6366E7B3" w14:textId="77777777" w:rsidR="00A12B64" w:rsidRDefault="00377162" w:rsidP="003560DB">
      <w:pPr>
        <w:jc w:val="both"/>
        <w:rPr>
          <w:color w:val="000000"/>
        </w:rPr>
      </w:pPr>
      <w:r>
        <w:rPr>
          <w:b/>
        </w:rPr>
        <w:lastRenderedPageBreak/>
        <w:t xml:space="preserve">ДҮГНЭЛТ- </w:t>
      </w:r>
      <w:r w:rsidR="00B736BF">
        <w:rPr>
          <w:b/>
        </w:rPr>
        <w:t>ОРЧИН ЦАГИЙН ПРОТЕСТАНТ ЭРХ МЭ</w:t>
      </w:r>
      <w:r>
        <w:rPr>
          <w:b/>
        </w:rPr>
        <w:t>ДЭЛ</w:t>
      </w:r>
      <w:r>
        <w:rPr>
          <w:color w:val="000000"/>
        </w:rPr>
        <w:t xml:space="preserve">: </w:t>
      </w:r>
      <w:r w:rsidR="00B736BF">
        <w:rPr>
          <w:color w:val="000000"/>
        </w:rPr>
        <w:t xml:space="preserve">Эхэн үеийн Протестантууд </w:t>
      </w:r>
      <w:r>
        <w:t xml:space="preserve">өнгөрсөн цаг үед Ариун Сүнс </w:t>
      </w:r>
      <w:r w:rsidR="00BA6F85">
        <w:rPr>
          <w:lang w:val="mn-MN"/>
        </w:rPr>
        <w:t xml:space="preserve">сүм </w:t>
      </w:r>
      <w:r>
        <w:t>чуулгануудад</w:t>
      </w:r>
      <w:r w:rsidR="00B736BF">
        <w:t xml:space="preserve"> олон зүйл зааж өгсөн гэдг</w:t>
      </w:r>
      <w:r w:rsidR="00183194">
        <w:t xml:space="preserve">ийг мэддэг байсан. Тэд сүмийн эцгүүдийн онол </w:t>
      </w:r>
      <w:r w:rsidR="00B736BF">
        <w:t>сургаал, итгэл</w:t>
      </w:r>
      <w:r>
        <w:rPr>
          <w:lang w:val="mn-MN"/>
        </w:rPr>
        <w:t>ийн</w:t>
      </w:r>
      <w:r>
        <w:t xml:space="preserve"> тунх</w:t>
      </w:r>
      <w:r w:rsidR="00475398">
        <w:t xml:space="preserve">гууд болон </w:t>
      </w:r>
      <w:r w:rsidR="00B736BF">
        <w:t>урт удаан түүхтэй уламжлалуудыг зохистойгоор хүндэтгэн дага</w:t>
      </w:r>
      <w:r w:rsidR="00DA0D9E">
        <w:t>ж, өөрсдийн үйл хэргийг үнэл</w:t>
      </w:r>
      <w:r w:rsidR="00B736BF">
        <w:t>ж дүгн</w:t>
      </w:r>
      <w:r w:rsidR="00BA6F85">
        <w:t>эх арга хэрэгсэл болгодог байв</w:t>
      </w:r>
      <w:r w:rsidR="00B736BF">
        <w:t xml:space="preserve">. </w:t>
      </w:r>
      <w:r w:rsidR="00F24503">
        <w:rPr>
          <w:lang w:val="mn-MN"/>
        </w:rPr>
        <w:t xml:space="preserve">Ингэхдээ </w:t>
      </w:r>
      <w:r w:rsidR="00B736BF">
        <w:t xml:space="preserve">тэд </w:t>
      </w:r>
      <w:r w:rsidR="00F24503">
        <w:rPr>
          <w:lang w:val="mn-MN"/>
        </w:rPr>
        <w:t xml:space="preserve">мөн Бичээс нь </w:t>
      </w:r>
      <w:r w:rsidR="00F24503">
        <w:t xml:space="preserve">сүмийн </w:t>
      </w:r>
      <w:r w:rsidR="00F24503">
        <w:rPr>
          <w:lang w:val="mn-MN"/>
        </w:rPr>
        <w:t xml:space="preserve">энэхүү </w:t>
      </w:r>
      <w:r w:rsidR="00F24503">
        <w:t xml:space="preserve">өмнөх </w:t>
      </w:r>
      <w:r w:rsidR="00F24503">
        <w:rPr>
          <w:lang w:val="mn-MN"/>
        </w:rPr>
        <w:t xml:space="preserve">үеийн </w:t>
      </w:r>
      <w:r w:rsidR="00F24503">
        <w:t>сургаал номлолоос дээгүүр</w:t>
      </w:r>
      <w:r w:rsidR="00B736BF">
        <w:t xml:space="preserve"> </w:t>
      </w:r>
      <w:r w:rsidR="00F24503">
        <w:rPr>
          <w:lang w:val="mn-MN"/>
        </w:rPr>
        <w:t xml:space="preserve">эрх мэдэлтэй гэдгийг </w:t>
      </w:r>
      <w:r w:rsidR="00475398">
        <w:rPr>
          <w:lang w:val="mn-MN"/>
        </w:rPr>
        <w:t xml:space="preserve">ч </w:t>
      </w:r>
      <w:r w:rsidR="00F24503">
        <w:rPr>
          <w:lang w:val="mn-MN"/>
        </w:rPr>
        <w:t>х</w:t>
      </w:r>
      <w:r w:rsidR="00B736BF">
        <w:t>үлээн зөвшөөрч</w:t>
      </w:r>
      <w:r w:rsidR="00F24503">
        <w:rPr>
          <w:lang w:val="mn-MN"/>
        </w:rPr>
        <w:t>,</w:t>
      </w:r>
      <w:r w:rsidR="00B736BF">
        <w:t xml:space="preserve"> тэнцвэртэй байдлыг хадгалдаг байсан. Бид Бичээсийн талаарх </w:t>
      </w:r>
      <w:r w:rsidR="00F24503">
        <w:rPr>
          <w:lang w:val="mn-MN"/>
        </w:rPr>
        <w:t xml:space="preserve">өөрсдөд маань буй </w:t>
      </w:r>
      <w:r w:rsidR="00F24503">
        <w:t xml:space="preserve">одоогийн ойлголтоо Бичээсийн өөрийнх нь жинхэнэ </w:t>
      </w:r>
      <w:r w:rsidR="00F24503">
        <w:rPr>
          <w:lang w:val="mn-MN"/>
        </w:rPr>
        <w:t xml:space="preserve">утга санаатай </w:t>
      </w:r>
      <w:r w:rsidR="00B736BF">
        <w:t xml:space="preserve">хольж хутгаж болохгүй. Сүм </w:t>
      </w:r>
      <w:r w:rsidR="00445FDC">
        <w:rPr>
          <w:lang w:val="mn-MN"/>
        </w:rPr>
        <w:t>чуулган нь</w:t>
      </w:r>
      <w:r w:rsidR="00475398">
        <w:rPr>
          <w:lang w:val="mn-MN"/>
        </w:rPr>
        <w:t xml:space="preserve"> өөрсдийн итгэл</w:t>
      </w:r>
      <w:r w:rsidR="00445FDC">
        <w:rPr>
          <w:lang w:val="mn-MN"/>
        </w:rPr>
        <w:t>, тунхаг, сургаал</w:t>
      </w:r>
      <w:r w:rsidR="00475398">
        <w:rPr>
          <w:lang w:val="mn-MN"/>
        </w:rPr>
        <w:t xml:space="preserve"> </w:t>
      </w:r>
      <w:r w:rsidR="00445FDC">
        <w:rPr>
          <w:lang w:val="mn-MN"/>
        </w:rPr>
        <w:t xml:space="preserve">ба үйлсээ Бичээсийн гэрэлд ямагт шалгаж, шинэчлэгдсээр байх учиртай. </w:t>
      </w:r>
    </w:p>
    <w:p w14:paraId="7DD39E4F" w14:textId="77777777" w:rsidR="00A12B64" w:rsidRDefault="00A12B64">
      <w:pPr>
        <w:ind w:left="720"/>
      </w:pPr>
    </w:p>
    <w:p w14:paraId="3A6D2633" w14:textId="77777777" w:rsidR="00A12B64" w:rsidRDefault="00B736BF" w:rsidP="00B47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</w:rPr>
        <w:t>КЭЙС СУДЛАЛ</w:t>
      </w:r>
      <w:r>
        <w:rPr>
          <w:b/>
          <w:color w:val="000000"/>
        </w:rPr>
        <w:t>:</w:t>
      </w:r>
      <w:r>
        <w:rPr>
          <w:color w:val="000000"/>
        </w:rPr>
        <w:t xml:space="preserve"> Ре</w:t>
      </w:r>
      <w:r>
        <w:t xml:space="preserve">в. Доносо Бичээсийн үнэнийг </w:t>
      </w:r>
      <w:r w:rsidR="00B4750A">
        <w:rPr>
          <w:lang w:val="mn-MN"/>
        </w:rPr>
        <w:t xml:space="preserve">үнэн зөвөөр </w:t>
      </w:r>
      <w:r>
        <w:t xml:space="preserve">ойлгодог цорын ганц сүм бол тэдний сүм гэдэг ойлголтыг сүмийнхээ хүмүүст төрүүлсэн байжээ. Мөн </w:t>
      </w:r>
      <w:r w:rsidR="00B4750A">
        <w:rPr>
          <w:lang w:val="mn-MN"/>
        </w:rPr>
        <w:t xml:space="preserve">бусад </w:t>
      </w:r>
      <w:r>
        <w:t>сүмийн хүмүүсээс өөрсдийгөө</w:t>
      </w:r>
      <w:r w:rsidR="00B4750A">
        <w:t xml:space="preserve"> </w:t>
      </w:r>
      <w:r w:rsidR="00B4750A">
        <w:rPr>
          <w:lang w:val="mn-MN"/>
        </w:rPr>
        <w:t xml:space="preserve">илүү </w:t>
      </w:r>
      <w:r w:rsidR="00B4750A">
        <w:t xml:space="preserve">дээр </w:t>
      </w:r>
      <w:r w:rsidR="00B4750A">
        <w:rPr>
          <w:lang w:val="mn-MN"/>
        </w:rPr>
        <w:t>гэж ойлгуулан</w:t>
      </w:r>
      <w:r w:rsidR="00B4750A">
        <w:t xml:space="preserve">, </w:t>
      </w:r>
      <w:r>
        <w:t>бусдаас зайгаа барих болжээ. Рев. Доносо мөн сургаал заахдаа бусдыг гутаасан үгсийг ч хэлдэг байв. Түүний сүмийн гишүүд өөрсдөө үнэнийг мэднэ гэж бардамнадаг болов. Түүний сүмийн ихэнх хүмүүс бусад сүмийн хүмүүсийг аврагдаагүй гэж боддог</w:t>
      </w:r>
      <w:r w:rsidR="00B4750A">
        <w:rPr>
          <w:lang w:val="mn-MN"/>
        </w:rPr>
        <w:t xml:space="preserve"> байлаа</w:t>
      </w:r>
      <w:r>
        <w:t>. Рев. Доносо бусад сүм</w:t>
      </w:r>
      <w:r w:rsidR="00B4750A">
        <w:t>ийн пасторуудтай огт уулздаггүй бөгөөд</w:t>
      </w:r>
      <w:r>
        <w:t xml:space="preserve"> гишүүд </w:t>
      </w:r>
      <w:r w:rsidR="00B4750A">
        <w:rPr>
          <w:lang w:val="mn-MN"/>
        </w:rPr>
        <w:t xml:space="preserve">нь ч </w:t>
      </w:r>
      <w:r>
        <w:t>өөр сүмийн хүмүүстэй огт нөхөрлөдөггүй</w:t>
      </w:r>
      <w:r w:rsidR="00B4750A">
        <w:rPr>
          <w:lang w:val="mn-MN"/>
        </w:rPr>
        <w:t xml:space="preserve"> байжээ</w:t>
      </w:r>
      <w:r>
        <w:rPr>
          <w:color w:val="000000"/>
        </w:rPr>
        <w:t>.</w:t>
      </w:r>
    </w:p>
    <w:p w14:paraId="085F42C7" w14:textId="77777777" w:rsidR="00A12B64" w:rsidRDefault="00B736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color w:val="000000"/>
        </w:rPr>
      </w:pPr>
      <w:r>
        <w:rPr>
          <w:b/>
        </w:rPr>
        <w:t>Тунгаан бодох асуултууд</w:t>
      </w:r>
    </w:p>
    <w:p w14:paraId="49919460" w14:textId="77777777" w:rsidR="00A12B64" w:rsidRDefault="00BF04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rPr>
          <w:lang w:val="mn-MN"/>
        </w:rPr>
        <w:t>Та т</w:t>
      </w:r>
      <w:r w:rsidR="00B736BF">
        <w:t>еологийн өөр уламжлалтай Хри</w:t>
      </w:r>
      <w:r w:rsidR="00E3040B">
        <w:t>ст</w:t>
      </w:r>
      <w:r>
        <w:t>итгэгчдээс харилцаа</w:t>
      </w:r>
      <w:r>
        <w:rPr>
          <w:lang w:val="mn-MN"/>
        </w:rPr>
        <w:t>гаа</w:t>
      </w:r>
      <w:r>
        <w:t xml:space="preserve"> тасалбал Бичээс</w:t>
      </w:r>
      <w:r w:rsidR="00344FDA">
        <w:rPr>
          <w:lang w:val="mn-MN"/>
        </w:rPr>
        <w:t>ийн</w:t>
      </w:r>
      <w:r>
        <w:t xml:space="preserve"> </w:t>
      </w:r>
      <w:r>
        <w:rPr>
          <w:lang w:val="mn-MN"/>
        </w:rPr>
        <w:t xml:space="preserve">үнэн </w:t>
      </w:r>
      <w:r>
        <w:t>болон Бичээсийн талаарх өөрийн</w:t>
      </w:r>
      <w:r w:rsidR="00B736BF">
        <w:t xml:space="preserve"> ойлголтоо</w:t>
      </w:r>
      <w:r>
        <w:rPr>
          <w:lang w:val="mn-MN"/>
        </w:rPr>
        <w:t xml:space="preserve"> ялгаж салгахад танд ямар хүндрэл учрах вэ?</w:t>
      </w:r>
      <w:r w:rsidR="00B736BF">
        <w:t xml:space="preserve"> </w:t>
      </w:r>
    </w:p>
    <w:p w14:paraId="70F5F6AC" w14:textId="77777777" w:rsidR="00A12B64" w:rsidRDefault="00B736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Танай сүм эсвэл пастор</w:t>
      </w:r>
      <w:r w:rsidR="00E3040B">
        <w:rPr>
          <w:lang w:val="mn-MN"/>
        </w:rPr>
        <w:t xml:space="preserve"> тань</w:t>
      </w:r>
      <w:r>
        <w:t xml:space="preserve"> теологийн өөр уламжлалтай сүмийн итгэгчидтэй харилцаа холбоотой байдаг уу? Тийм </w:t>
      </w:r>
      <w:r w:rsidR="00344FDA">
        <w:rPr>
          <w:lang w:val="mn-MN"/>
        </w:rPr>
        <w:t>бол я</w:t>
      </w:r>
      <w:r>
        <w:t>агаад?</w:t>
      </w:r>
      <w:r w:rsidR="00855893">
        <w:rPr>
          <w:lang w:val="mn-MN"/>
        </w:rPr>
        <w:t xml:space="preserve"> Ү</w:t>
      </w:r>
      <w:r w:rsidR="00344FDA">
        <w:rPr>
          <w:lang w:val="mn-MN"/>
        </w:rPr>
        <w:t>гүй бол яагаад?</w:t>
      </w:r>
      <w:r>
        <w:t xml:space="preserve"> Та сайн мэдэхгүй бол пастораасаа асуугаарай. </w:t>
      </w:r>
      <w:r w:rsidR="00DA0D9E">
        <w:t>Та өөрөө пастор бол энэ асуулта</w:t>
      </w:r>
      <w:r>
        <w:t xml:space="preserve">д хариулж чадах нь лавтай. </w:t>
      </w:r>
    </w:p>
    <w:p w14:paraId="27050F7C" w14:textId="77777777" w:rsidR="00A12B64" w:rsidRDefault="00B736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 xml:space="preserve">Та </w:t>
      </w:r>
      <w:r w:rsidR="00E3040B">
        <w:rPr>
          <w:lang w:val="mn-MN"/>
        </w:rPr>
        <w:t xml:space="preserve">өөрөө </w:t>
      </w:r>
      <w:r>
        <w:t>теологийн өөр уламжлалтай</w:t>
      </w:r>
      <w:r w:rsidR="00E3040B">
        <w:t xml:space="preserve"> Христ</w:t>
      </w:r>
      <w:r>
        <w:t xml:space="preserve">итгэгчидтэй харилцаа холбоотой байдаг уу? </w:t>
      </w:r>
      <w:r w:rsidR="00855893">
        <w:rPr>
          <w:lang w:val="mn-MN"/>
        </w:rPr>
        <w:t>Хэрэв т</w:t>
      </w:r>
      <w:r>
        <w:t>ийм бол теологийн асуудл</w:t>
      </w:r>
      <w:r w:rsidR="00855893">
        <w:t>уудын талаар хэрхэн ойлголцдог болохоо</w:t>
      </w:r>
      <w:r>
        <w:t xml:space="preserve"> тодорхойлно уу? Хамтдаа ярилцаарай. </w:t>
      </w:r>
    </w:p>
    <w:p w14:paraId="082FCA36" w14:textId="77777777" w:rsidR="00A12B64" w:rsidRDefault="00B736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 xml:space="preserve">Найрсаг, гэхдээ гүн гүнзгий биш. </w:t>
      </w:r>
    </w:p>
    <w:p w14:paraId="2C6D3C01" w14:textId="77777777" w:rsidR="00A12B64" w:rsidRDefault="00B736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Гүн г</w:t>
      </w:r>
      <w:r w:rsidR="00855893">
        <w:t>үнзгий, гэхдээ өөр өөрийн байр</w:t>
      </w:r>
      <w:r w:rsidR="00855893">
        <w:rPr>
          <w:lang w:val="mn-MN"/>
        </w:rPr>
        <w:t xml:space="preserve"> суурийг</w:t>
      </w:r>
      <w:r>
        <w:t xml:space="preserve"> хамгаалдаг. </w:t>
      </w:r>
    </w:p>
    <w:p w14:paraId="75A3C9A7" w14:textId="77777777" w:rsidR="00A12B64" w:rsidRDefault="00B736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Суралцах хандлагатай</w:t>
      </w:r>
      <w:r>
        <w:rPr>
          <w:color w:val="000000"/>
        </w:rPr>
        <w:t>.</w:t>
      </w:r>
    </w:p>
    <w:p w14:paraId="277BFCF6" w14:textId="77777777" w:rsidR="00A12B64" w:rsidRDefault="00B736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Өө</w:t>
      </w:r>
      <w:r w:rsidR="00855893">
        <w:t xml:space="preserve">р уламжлалтай Христитгэгчидтэй </w:t>
      </w:r>
      <w:r>
        <w:t xml:space="preserve">харилцдаггүй. </w:t>
      </w:r>
    </w:p>
    <w:p w14:paraId="5AA4356B" w14:textId="77777777" w:rsidR="00A12B64" w:rsidRDefault="00B736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Бусад</w:t>
      </w:r>
      <w:r>
        <w:rPr>
          <w:color w:val="000000"/>
        </w:rPr>
        <w:t xml:space="preserve">: </w:t>
      </w:r>
      <w:r>
        <w:t>Тайлбарлах</w:t>
      </w:r>
      <w:r>
        <w:rPr>
          <w:color w:val="000000"/>
        </w:rPr>
        <w:t>.</w:t>
      </w:r>
    </w:p>
    <w:p w14:paraId="68A231B8" w14:textId="77777777" w:rsidR="003560DB" w:rsidRDefault="003560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</w:rPr>
      </w:pPr>
    </w:p>
    <w:p w14:paraId="315A569B" w14:textId="77777777" w:rsidR="00A12B64" w:rsidRDefault="00B736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</w:rPr>
      </w:pPr>
      <w:r>
        <w:rPr>
          <w:b/>
        </w:rPr>
        <w:t>Хэрэгжүүлэх даалгавар</w:t>
      </w:r>
    </w:p>
    <w:p w14:paraId="71B94E53" w14:textId="77777777" w:rsidR="00A12B64" w:rsidRDefault="0067619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rPr>
          <w:color w:val="000000"/>
        </w:rPr>
      </w:pPr>
      <w:r>
        <w:t>Бичээсийн тухай болон Бичээсийн талаарх өөрийн ойлголтоо хооронд нь</w:t>
      </w:r>
      <w:r w:rsidR="00B736BF">
        <w:t xml:space="preserve"> ялгаж салгаж ойлгоход </w:t>
      </w:r>
      <w:r>
        <w:rPr>
          <w:lang w:val="mn-MN"/>
        </w:rPr>
        <w:t xml:space="preserve">дараах </w:t>
      </w:r>
      <w:r w:rsidR="00B736BF">
        <w:t>зүйлс</w:t>
      </w:r>
      <w:r>
        <w:rPr>
          <w:color w:val="000000"/>
        </w:rPr>
        <w:t xml:space="preserve"> тус болно:</w:t>
      </w:r>
    </w:p>
    <w:p w14:paraId="6CFEB412" w14:textId="77777777" w:rsidR="00A12B64" w:rsidRDefault="00B736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  <w:sz w:val="22"/>
          <w:szCs w:val="22"/>
        </w:rPr>
      </w:pPr>
      <w:r>
        <w:rPr>
          <w:sz w:val="22"/>
          <w:szCs w:val="22"/>
        </w:rPr>
        <w:t>Теологийн</w:t>
      </w:r>
      <w:r w:rsidR="002E4295">
        <w:rPr>
          <w:sz w:val="22"/>
          <w:szCs w:val="22"/>
        </w:rPr>
        <w:t xml:space="preserve"> өөр уламжлалтай Христ итгэлийн </w:t>
      </w:r>
      <w:r>
        <w:rPr>
          <w:sz w:val="22"/>
          <w:szCs w:val="22"/>
        </w:rPr>
        <w:t xml:space="preserve">номуудыг уншиж, тэдний үзэл бодлыг Бичээсийн дагуу шалгаж үзэх. Тэдний үзэл бодол зөв байх шалтгаан байна уу? </w:t>
      </w:r>
    </w:p>
    <w:p w14:paraId="024F025D" w14:textId="77777777" w:rsidR="00A12B64" w:rsidRDefault="00B736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Хри</w:t>
      </w:r>
      <w:r w:rsidR="002E4295">
        <w:rPr>
          <w:sz w:val="22"/>
          <w:szCs w:val="22"/>
        </w:rPr>
        <w:t xml:space="preserve">стэд итгэдэггүй хүмүүсийн Христитгэлийн талаарх шүүмжүүдийг </w:t>
      </w:r>
      <w:r>
        <w:rPr>
          <w:sz w:val="22"/>
          <w:szCs w:val="22"/>
        </w:rPr>
        <w:t xml:space="preserve">уншиж тэдний үзэл бодлыг мөн Бичээсийн дагуу нягтал. Тэдний ямар нэгэн зөв байх үндэс шалтгаан байна уу? </w:t>
      </w:r>
    </w:p>
    <w:p w14:paraId="2C1A6BF3" w14:textId="77777777" w:rsidR="00A12B64" w:rsidRDefault="00B736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  <w:sz w:val="22"/>
          <w:szCs w:val="22"/>
        </w:rPr>
      </w:pPr>
      <w:r>
        <w:rPr>
          <w:sz w:val="22"/>
          <w:szCs w:val="22"/>
        </w:rPr>
        <w:t>Те</w:t>
      </w:r>
      <w:r w:rsidR="002E4295">
        <w:rPr>
          <w:sz w:val="22"/>
          <w:szCs w:val="22"/>
        </w:rPr>
        <w:t>ологийн өөр уламжлалтай Христ</w:t>
      </w:r>
      <w:r>
        <w:rPr>
          <w:sz w:val="22"/>
          <w:szCs w:val="22"/>
        </w:rPr>
        <w:t>итгэгчидтэй харилцаж</w:t>
      </w:r>
      <w:r w:rsidR="002E4295">
        <w:rPr>
          <w:sz w:val="22"/>
          <w:szCs w:val="22"/>
          <w:lang w:val="mn-MN"/>
        </w:rPr>
        <w:t>,</w:t>
      </w:r>
      <w:r w:rsidR="002E4295">
        <w:rPr>
          <w:sz w:val="22"/>
          <w:szCs w:val="22"/>
        </w:rPr>
        <w:t xml:space="preserve"> Бичээст захирагдан</w:t>
      </w:r>
      <w:r w:rsidR="006C1CD1">
        <w:rPr>
          <w:sz w:val="22"/>
          <w:szCs w:val="22"/>
          <w:lang w:val="mn-MN"/>
        </w:rPr>
        <w:t>,</w:t>
      </w:r>
      <w:r w:rsidR="002E4295">
        <w:rPr>
          <w:sz w:val="22"/>
          <w:szCs w:val="22"/>
        </w:rPr>
        <w:t xml:space="preserve"> тэднээс</w:t>
      </w:r>
      <w:r>
        <w:rPr>
          <w:sz w:val="22"/>
          <w:szCs w:val="22"/>
        </w:rPr>
        <w:t xml:space="preserve"> суралцах хандлагатай байгаарай. </w:t>
      </w:r>
    </w:p>
    <w:p w14:paraId="0CAC0BAB" w14:textId="77777777" w:rsidR="006C1CD1" w:rsidRDefault="006C1CD1" w:rsidP="006C1C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  <w:sz w:val="22"/>
          <w:szCs w:val="22"/>
        </w:rPr>
      </w:pPr>
      <w:r w:rsidRPr="006C1CD1">
        <w:rPr>
          <w:sz w:val="22"/>
          <w:szCs w:val="22"/>
        </w:rPr>
        <w:t>Өөр соёл нийгмийн Христ</w:t>
      </w:r>
      <w:r w:rsidR="00B736BF" w:rsidRPr="006C1CD1">
        <w:rPr>
          <w:sz w:val="22"/>
          <w:szCs w:val="22"/>
        </w:rPr>
        <w:t xml:space="preserve">итгэгчидтэй харилцаж </w:t>
      </w:r>
      <w:r>
        <w:rPr>
          <w:sz w:val="22"/>
          <w:szCs w:val="22"/>
        </w:rPr>
        <w:t>Бичээст захирагдан</w:t>
      </w:r>
      <w:r>
        <w:rPr>
          <w:sz w:val="22"/>
          <w:szCs w:val="22"/>
          <w:lang w:val="mn-MN"/>
        </w:rPr>
        <w:t>,</w:t>
      </w:r>
      <w:r>
        <w:rPr>
          <w:sz w:val="22"/>
          <w:szCs w:val="22"/>
        </w:rPr>
        <w:t xml:space="preserve"> тэднээс суралцах хандлагатай байгаарай. </w:t>
      </w:r>
    </w:p>
    <w:p w14:paraId="3F48670D" w14:textId="77777777" w:rsidR="00A12B64" w:rsidRDefault="00A12B64" w:rsidP="006C1CD1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  <w:sz w:val="22"/>
          <w:szCs w:val="22"/>
        </w:rPr>
      </w:pPr>
    </w:p>
    <w:sectPr w:rsidR="00A12B6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B6F2" w14:textId="77777777" w:rsidR="004E794F" w:rsidRDefault="004E794F">
      <w:r>
        <w:separator/>
      </w:r>
    </w:p>
  </w:endnote>
  <w:endnote w:type="continuationSeparator" w:id="0">
    <w:p w14:paraId="369D5208" w14:textId="77777777" w:rsidR="004E794F" w:rsidRDefault="004E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B83A" w14:textId="77777777" w:rsidR="004E794F" w:rsidRDefault="004E794F">
      <w:r>
        <w:separator/>
      </w:r>
    </w:p>
  </w:footnote>
  <w:footnote w:type="continuationSeparator" w:id="0">
    <w:p w14:paraId="0AD0FC15" w14:textId="77777777" w:rsidR="004E794F" w:rsidRDefault="004E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DF5F" w14:textId="77777777" w:rsidR="00A12B64" w:rsidRDefault="00A12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  <w:color w:val="000000"/>
        <w:sz w:val="28"/>
        <w:szCs w:val="28"/>
      </w:rPr>
    </w:pPr>
  </w:p>
  <w:p w14:paraId="35EF28A3" w14:textId="77777777" w:rsidR="00A12B64" w:rsidRDefault="00A12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A32"/>
    <w:multiLevelType w:val="multilevel"/>
    <w:tmpl w:val="60F62F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0258"/>
    <w:multiLevelType w:val="multilevel"/>
    <w:tmpl w:val="30DA8856"/>
    <w:lvl w:ilvl="0">
      <w:start w:val="1"/>
      <w:numFmt w:val="decimal"/>
      <w:pStyle w:val="ReflectQ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7970BD"/>
    <w:multiLevelType w:val="multilevel"/>
    <w:tmpl w:val="99D4F592"/>
    <w:lvl w:ilvl="0">
      <w:start w:val="1"/>
      <w:numFmt w:val="decimal"/>
      <w:pStyle w:val="Signpost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pStyle w:val="Panel"/>
      <w:lvlText w:val="%2."/>
      <w:lvlJc w:val="left"/>
      <w:pPr>
        <w:ind w:left="1080" w:hanging="360"/>
      </w:pPr>
    </w:lvl>
    <w:lvl w:ilvl="2">
      <w:start w:val="1"/>
      <w:numFmt w:val="lowerRoman"/>
      <w:pStyle w:val="Bullet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67A74ED2"/>
    <w:multiLevelType w:val="multilevel"/>
    <w:tmpl w:val="33C09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9804">
    <w:abstractNumId w:val="3"/>
  </w:num>
  <w:num w:numId="2" w16cid:durableId="1566866920">
    <w:abstractNumId w:val="2"/>
  </w:num>
  <w:num w:numId="3" w16cid:durableId="2127261">
    <w:abstractNumId w:val="0"/>
  </w:num>
  <w:num w:numId="4" w16cid:durableId="1106315535">
    <w:abstractNumId w:val="1"/>
  </w:num>
  <w:num w:numId="5" w16cid:durableId="1038119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744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1272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605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64"/>
    <w:rsid w:val="00183194"/>
    <w:rsid w:val="001852A1"/>
    <w:rsid w:val="001A52A2"/>
    <w:rsid w:val="002E4295"/>
    <w:rsid w:val="00344FDA"/>
    <w:rsid w:val="003560DB"/>
    <w:rsid w:val="00377162"/>
    <w:rsid w:val="00445FDC"/>
    <w:rsid w:val="004476BC"/>
    <w:rsid w:val="00475398"/>
    <w:rsid w:val="004E794F"/>
    <w:rsid w:val="00676197"/>
    <w:rsid w:val="006C1CD1"/>
    <w:rsid w:val="00741127"/>
    <w:rsid w:val="00786034"/>
    <w:rsid w:val="00813DBA"/>
    <w:rsid w:val="008358C3"/>
    <w:rsid w:val="00855893"/>
    <w:rsid w:val="0091541C"/>
    <w:rsid w:val="00A00E0F"/>
    <w:rsid w:val="00A12B64"/>
    <w:rsid w:val="00A12E86"/>
    <w:rsid w:val="00A429ED"/>
    <w:rsid w:val="00A61185"/>
    <w:rsid w:val="00AB4EF2"/>
    <w:rsid w:val="00B4750A"/>
    <w:rsid w:val="00B736BF"/>
    <w:rsid w:val="00BA6F85"/>
    <w:rsid w:val="00BB193C"/>
    <w:rsid w:val="00BF04DA"/>
    <w:rsid w:val="00C00B8A"/>
    <w:rsid w:val="00C5314D"/>
    <w:rsid w:val="00C93416"/>
    <w:rsid w:val="00D418EE"/>
    <w:rsid w:val="00DA0D9E"/>
    <w:rsid w:val="00E11CCC"/>
    <w:rsid w:val="00E3040B"/>
    <w:rsid w:val="00F13CED"/>
    <w:rsid w:val="00F24503"/>
    <w:rsid w:val="00F25C71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D672"/>
  <w15:docId w15:val="{66CF0A44-7DC4-49EB-A05D-1EC3367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0F8F"/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</w:style>
  <w:style w:type="numbering" w:customStyle="1" w:styleId="SGNotes">
    <w:name w:val="SG Notes"/>
    <w:rsid w:val="00154454"/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tabs>
        <w:tab w:val="num" w:pos="2160"/>
      </w:tabs>
      <w:ind w:left="2160" w:hanging="720"/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90201E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90201E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90201E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90201E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90201E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90201E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90201E"/>
    <w:pPr>
      <w:numPr>
        <w:numId w:val="7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90201E"/>
    <w:pPr>
      <w:tabs>
        <w:tab w:val="num" w:pos="720"/>
      </w:tabs>
      <w:spacing w:after="120"/>
      <w:ind w:left="720" w:hanging="7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90201E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90201E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90201E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90201E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90201E"/>
    <w:pPr>
      <w:ind w:left="360" w:hanging="36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F6M+/buGDGfTStXn1JzCUYodQ==">CgMxLjAyCGguZ2pkZ3hzOAByITF1UXdEUGNna2Nzd1doTFc0bnUySERvVUMwckFlTTBnLQ==</go:docsCustomData>
</go:gDocsCustomXmlDataStorage>
</file>

<file path=customXml/itemProps1.xml><?xml version="1.0" encoding="utf-8"?>
<ds:datastoreItem xmlns:ds="http://schemas.openxmlformats.org/officeDocument/2006/customXml" ds:itemID="{D4A6705E-6141-40F7-9C73-FF37A0025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Spanjer</dc:creator>
  <cp:lastModifiedBy>Scott Simmons</cp:lastModifiedBy>
  <cp:revision>2</cp:revision>
  <dcterms:created xsi:type="dcterms:W3CDTF">2024-01-19T21:25:00Z</dcterms:created>
  <dcterms:modified xsi:type="dcterms:W3CDTF">2024-01-19T21:25:00Z</dcterms:modified>
</cp:coreProperties>
</file>