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75D9" w14:textId="5387ACD3" w:rsidR="003E63D6" w:rsidRPr="005C16BF" w:rsidRDefault="00D229D8">
      <w:pPr>
        <w:shd w:val="clear" w:color="auto" w:fill="FFFFFF"/>
        <w:spacing w:after="150" w:line="240" w:lineRule="auto"/>
        <w:outlineLvl w:val="2"/>
        <w:rPr>
          <w:rFonts w:eastAsia="Calibri" w:cstheme="minorHAnsi"/>
          <w:b/>
          <w:color w:val="2E74B5"/>
          <w:sz w:val="36"/>
          <w:szCs w:val="36"/>
          <w:lang w:val="fr-SN"/>
        </w:rPr>
      </w:pPr>
      <w:bookmarkStart w:id="0" w:name="_GoBack"/>
      <w:bookmarkEnd w:id="0"/>
      <w:r w:rsidRPr="005C16BF">
        <w:rPr>
          <w:rFonts w:eastAsia="Calibri" w:cstheme="minorHAnsi"/>
          <w:b/>
          <w:color w:val="2E74B5"/>
          <w:sz w:val="36"/>
          <w:szCs w:val="36"/>
          <w:lang w:val="fr-SN"/>
        </w:rPr>
        <w:t xml:space="preserve">Guide de </w:t>
      </w:r>
      <w:r w:rsidR="005C16BF">
        <w:rPr>
          <w:rFonts w:eastAsia="Calibri" w:cstheme="minorHAnsi"/>
          <w:b/>
          <w:color w:val="2E74B5"/>
          <w:sz w:val="36"/>
          <w:szCs w:val="36"/>
          <w:lang w:val="fr-SN"/>
        </w:rPr>
        <w:t>C</w:t>
      </w:r>
      <w:r w:rsidRPr="005C16BF">
        <w:rPr>
          <w:rFonts w:eastAsia="Calibri" w:cstheme="minorHAnsi"/>
          <w:b/>
          <w:color w:val="2E74B5"/>
          <w:sz w:val="36"/>
          <w:szCs w:val="36"/>
          <w:lang w:val="fr-SN"/>
        </w:rPr>
        <w:t>ours</w:t>
      </w:r>
      <w:r w:rsidR="005C16BF">
        <w:rPr>
          <w:rFonts w:eastAsia="Calibri" w:cstheme="minorHAnsi"/>
          <w:b/>
          <w:color w:val="2E74B5"/>
          <w:sz w:val="36"/>
          <w:szCs w:val="36"/>
          <w:lang w:val="fr-SN"/>
        </w:rPr>
        <w:t xml:space="preserve"> sur</w:t>
      </w:r>
      <w:r w:rsidRPr="005C16BF">
        <w:rPr>
          <w:rFonts w:eastAsia="Calibri" w:cstheme="minorHAnsi"/>
          <w:b/>
          <w:color w:val="2E74B5"/>
          <w:sz w:val="36"/>
          <w:szCs w:val="36"/>
          <w:lang w:val="fr-SN"/>
        </w:rPr>
        <w:t xml:space="preserve"> </w:t>
      </w:r>
      <w:r w:rsidR="0019452E">
        <w:rPr>
          <w:rFonts w:eastAsia="Calibri" w:cstheme="minorHAnsi"/>
          <w:b/>
          <w:color w:val="2E74B5"/>
          <w:sz w:val="36"/>
          <w:szCs w:val="36"/>
          <w:lang w:val="fr-SN"/>
        </w:rPr>
        <w:t xml:space="preserve">les </w:t>
      </w:r>
      <w:r w:rsidRPr="005C16BF">
        <w:rPr>
          <w:rFonts w:eastAsia="Calibri" w:cstheme="minorHAnsi"/>
          <w:b/>
          <w:color w:val="2E74B5"/>
          <w:sz w:val="36"/>
          <w:szCs w:val="36"/>
          <w:lang w:val="fr-SN"/>
        </w:rPr>
        <w:t>Fondements de l'Ancien Testament</w:t>
      </w:r>
    </w:p>
    <w:p w14:paraId="3838C5AC" w14:textId="77777777" w:rsidR="003E63D6" w:rsidRPr="005C16BF" w:rsidRDefault="00712D1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val="fr-SN"/>
        </w:rPr>
      </w:pPr>
      <w:r w:rsidRPr="005C16BF">
        <w:rPr>
          <w:rFonts w:eastAsia="Times New Roman" w:cstheme="minorHAnsi"/>
          <w:b/>
          <w:bCs/>
          <w:color w:val="333333"/>
          <w:lang w:val="fr-SN"/>
        </w:rPr>
        <w:t>Le Pentateuque</w:t>
      </w:r>
    </w:p>
    <w:p w14:paraId="75042808" w14:textId="3C5F8982" w:rsidR="003E63D6" w:rsidRPr="005C16BF" w:rsidRDefault="00712D1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val="fr-SN"/>
        </w:rPr>
      </w:pPr>
      <w:r w:rsidRPr="005C16BF">
        <w:rPr>
          <w:rFonts w:eastAsia="Times New Roman" w:cstheme="minorHAnsi"/>
          <w:b/>
          <w:bCs/>
          <w:color w:val="333333"/>
          <w:lang w:val="fr-SN"/>
        </w:rPr>
        <w:t xml:space="preserve">L'histoire </w:t>
      </w:r>
      <w:r w:rsidR="0019452E">
        <w:rPr>
          <w:rFonts w:eastAsia="Times New Roman" w:cstheme="minorHAnsi"/>
          <w:b/>
          <w:bCs/>
          <w:color w:val="333333"/>
          <w:lang w:val="fr-SN"/>
        </w:rPr>
        <w:t>primitive</w:t>
      </w:r>
    </w:p>
    <w:p w14:paraId="3B809EDC" w14:textId="2B4B06F9" w:rsidR="003E63D6" w:rsidRPr="005C16BF" w:rsidRDefault="00457D4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val="fr-SN"/>
        </w:rPr>
      </w:pPr>
      <w:r>
        <w:rPr>
          <w:rFonts w:eastAsia="Times New Roman" w:cstheme="minorHAnsi"/>
          <w:b/>
          <w:bCs/>
          <w:color w:val="333333"/>
          <w:lang w:val="fr-SN"/>
        </w:rPr>
        <w:t>Le patriarche</w:t>
      </w:r>
      <w:r w:rsidRPr="005C16BF">
        <w:rPr>
          <w:rFonts w:eastAsia="Times New Roman" w:cstheme="minorHAnsi"/>
          <w:b/>
          <w:bCs/>
          <w:color w:val="333333"/>
          <w:lang w:val="fr-SN"/>
        </w:rPr>
        <w:t xml:space="preserve"> Abraham</w:t>
      </w:r>
    </w:p>
    <w:p w14:paraId="505B43C0" w14:textId="77777777" w:rsidR="00AB3EA2" w:rsidRPr="005C16BF" w:rsidRDefault="00AB3EA2" w:rsidP="00AB3EA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</w:pPr>
    </w:p>
    <w:p w14:paraId="5842F0D2" w14:textId="77777777" w:rsidR="003E63D6" w:rsidRPr="005C16BF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>DESCRIPTION DU COURS</w:t>
      </w:r>
    </w:p>
    <w:p w14:paraId="54F0CADA" w14:textId="459A030C" w:rsidR="0080181F" w:rsidRPr="005C16BF" w:rsidRDefault="00712D15" w:rsidP="0080181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Les cinq premiers livres de l'Ancien Testament sont communément appelés le Pentateuque. Ils racontent l'histoire de la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nation d'Israël, de la création à la préparation de la conquête de la Terre promise. Mais le Pentateuque est-il simplement le récit historique du peuple élu de Dieu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ou est-ce quelque chose de plus ? Ce cours explore les livres de la Genèse et de l'Exode,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en examinant pourquoi ils ont été écrits, </w:t>
      </w:r>
      <w:r w:rsidR="00BC19AE">
        <w:rPr>
          <w:rFonts w:eastAsia="Times New Roman" w:cstheme="minorHAnsi"/>
          <w:color w:val="333333"/>
          <w:sz w:val="24"/>
          <w:szCs w:val="24"/>
          <w:lang w:val="fr-SN"/>
        </w:rPr>
        <w:t xml:space="preserve">quelle était leur signification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pour leur public d'origine, et comment nous devrions y répondre aujourd'hui. Ce cours est basé sur la série de conférences, </w:t>
      </w:r>
      <w:hyperlink r:id="rId5" w:history="1">
        <w:r w:rsidR="006714A9" w:rsidRPr="00457D41">
          <w:rPr>
            <w:rFonts w:eastAsia="Times New Roman" w:cstheme="minorHAnsi"/>
            <w:i/>
            <w:iCs/>
            <w:color w:val="0070C0"/>
            <w:sz w:val="24"/>
            <w:szCs w:val="24"/>
            <w:lang w:val="fr-SN"/>
          </w:rPr>
          <w:t>l</w:t>
        </w:r>
        <w:r w:rsidRPr="005C16BF">
          <w:rPr>
            <w:rFonts w:eastAsia="Times New Roman" w:cstheme="minorHAnsi"/>
            <w:i/>
            <w:iCs/>
            <w:color w:val="0070C0"/>
            <w:sz w:val="24"/>
            <w:szCs w:val="24"/>
            <w:lang w:val="fr-SN"/>
          </w:rPr>
          <w:t xml:space="preserve">e </w:t>
        </w:r>
        <w:r w:rsidR="006714A9" w:rsidRPr="005C16BF">
          <w:rPr>
            <w:rFonts w:eastAsia="Times New Roman" w:cstheme="minorHAnsi"/>
            <w:i/>
            <w:iCs/>
            <w:color w:val="0070C0"/>
            <w:sz w:val="24"/>
            <w:szCs w:val="24"/>
            <w:lang w:val="fr-SN"/>
          </w:rPr>
          <w:t>Pentateuque</w:t>
        </w:r>
      </w:hyperlink>
      <w:r w:rsidR="00D229D8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, </w:t>
      </w:r>
      <w:r w:rsidR="0019452E" w:rsidRPr="00712D15">
        <w:rPr>
          <w:i/>
          <w:iCs/>
          <w:color w:val="0070C0"/>
          <w:sz w:val="24"/>
          <w:szCs w:val="24"/>
          <w:lang w:val="fr-SN"/>
        </w:rPr>
        <w:t>l’histoire primitive</w:t>
      </w:r>
      <w:r w:rsidR="0019452E" w:rsidRPr="00F2407A">
        <w:rPr>
          <w:color w:val="0070C0"/>
          <w:lang w:val="fr-SN"/>
        </w:rPr>
        <w:t xml:space="preserve"> </w:t>
      </w:r>
      <w:r w:rsidR="0019452E">
        <w:rPr>
          <w:lang w:val="fr-SN"/>
        </w:rPr>
        <w:t xml:space="preserve">et </w:t>
      </w:r>
      <w:r w:rsidR="0019452E" w:rsidRPr="00712D15">
        <w:rPr>
          <w:i/>
          <w:iCs/>
          <w:color w:val="0070C0"/>
          <w:sz w:val="24"/>
          <w:szCs w:val="24"/>
          <w:lang w:val="fr-SN"/>
        </w:rPr>
        <w:t xml:space="preserve">le </w:t>
      </w:r>
      <w:r w:rsidR="00457D41" w:rsidRPr="00712D15">
        <w:rPr>
          <w:rFonts w:eastAsia="Times New Roman" w:cstheme="minorHAnsi"/>
          <w:i/>
          <w:iCs/>
          <w:color w:val="0070C0"/>
          <w:sz w:val="24"/>
          <w:szCs w:val="24"/>
          <w:lang w:val="fr-SN"/>
        </w:rPr>
        <w:t>patriarche</w:t>
      </w:r>
      <w:r w:rsidRPr="00457D41">
        <w:rPr>
          <w:rFonts w:eastAsia="Times New Roman" w:cstheme="minorHAnsi"/>
          <w:color w:val="0070C0"/>
          <w:sz w:val="24"/>
          <w:szCs w:val="24"/>
          <w:lang w:val="fr-SN"/>
        </w:rPr>
        <w:t xml:space="preserve"> </w:t>
      </w:r>
      <w:hyperlink r:id="rId6" w:history="1">
        <w:r w:rsidRPr="005C16BF">
          <w:rPr>
            <w:rFonts w:eastAsia="Times New Roman" w:cstheme="minorHAnsi"/>
            <w:i/>
            <w:iCs/>
            <w:color w:val="0070C0"/>
            <w:sz w:val="24"/>
            <w:szCs w:val="24"/>
            <w:lang w:val="fr-SN"/>
          </w:rPr>
          <w:t>Abraham</w:t>
        </w:r>
      </w:hyperlink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produite</w:t>
      </w:r>
      <w:r w:rsidR="00BC19AE">
        <w:rPr>
          <w:rFonts w:eastAsia="Times New Roman" w:cstheme="minorHAnsi"/>
          <w:color w:val="333333"/>
          <w:sz w:val="24"/>
          <w:szCs w:val="24"/>
          <w:lang w:val="fr-SN"/>
        </w:rPr>
        <w:t>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par </w:t>
      </w:r>
      <w:r w:rsidR="005A120B">
        <w:rPr>
          <w:rFonts w:eastAsia="Times New Roman" w:cstheme="minorHAnsi"/>
          <w:color w:val="333333"/>
          <w:sz w:val="24"/>
          <w:szCs w:val="24"/>
          <w:lang w:val="fr-SN"/>
        </w:rPr>
        <w:t>le Ministère</w:t>
      </w:r>
      <w:r w:rsidR="00BC19AE">
        <w:rPr>
          <w:rFonts w:eastAsia="Times New Roman" w:cstheme="minorHAnsi"/>
          <w:color w:val="333333"/>
          <w:sz w:val="24"/>
          <w:szCs w:val="24"/>
          <w:lang w:val="fr-SN"/>
        </w:rPr>
        <w:t xml:space="preserve"> Thirdmill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et animée</w:t>
      </w:r>
      <w:r w:rsidR="00BC19AE">
        <w:rPr>
          <w:rFonts w:eastAsia="Times New Roman" w:cstheme="minorHAnsi"/>
          <w:color w:val="333333"/>
          <w:sz w:val="24"/>
          <w:szCs w:val="24"/>
          <w:lang w:val="fr-SN"/>
        </w:rPr>
        <w:t>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par le Dr Scott Redd </w:t>
      </w:r>
      <w:r w:rsidR="00D229D8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et le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Dr Richard L. Pratt, Jr</w:t>
      </w:r>
      <w:r w:rsidR="004314D5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, </w:t>
      </w:r>
      <w:r w:rsidR="00BC19AE">
        <w:rPr>
          <w:rFonts w:eastAsia="Times New Roman" w:cstheme="minorHAnsi"/>
          <w:color w:val="333333"/>
          <w:sz w:val="24"/>
          <w:szCs w:val="24"/>
          <w:lang w:val="fr-SN"/>
        </w:rPr>
        <w:t>ainsi qu’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avec des contributions de divers professeurs.</w:t>
      </w:r>
    </w:p>
    <w:p w14:paraId="34A2E4F0" w14:textId="77777777" w:rsidR="003E63D6" w:rsidRPr="005C16BF" w:rsidRDefault="0080181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>BUTS, OBJECTIFS ET LISTE DES MODULES DU COURS</w:t>
      </w:r>
    </w:p>
    <w:p w14:paraId="6835998F" w14:textId="5A7867A9" w:rsidR="003E63D6" w:rsidRPr="005C16BF" w:rsidRDefault="005C16B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val="fr-SN"/>
        </w:rPr>
        <w:t>But</w:t>
      </w:r>
      <w:r w:rsidRPr="005C16BF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val="fr-SN"/>
        </w:rPr>
        <w:t>s</w:t>
      </w:r>
    </w:p>
    <w:p w14:paraId="6B510300" w14:textId="77777777" w:rsidR="003E63D6" w:rsidRPr="005C16BF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Dans ce cours, nous aimerions accomplir ce qui suit :</w:t>
      </w:r>
    </w:p>
    <w:p w14:paraId="1DED011A" w14:textId="358F83C8" w:rsidR="003E63D6" w:rsidRPr="005C16BF" w:rsidRDefault="00712D15">
      <w:pPr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1. Nous espérons que vous utiliserez tous les éléments pédagogiques du cours pour apprendre pourquoi les livres du Pentateuque ont été écrits, </w:t>
      </w:r>
      <w:r w:rsidR="00E565A4">
        <w:rPr>
          <w:rFonts w:eastAsia="Times New Roman" w:cstheme="minorHAnsi"/>
          <w:color w:val="333333"/>
          <w:sz w:val="24"/>
          <w:szCs w:val="24"/>
          <w:lang w:val="fr-SN"/>
        </w:rPr>
        <w:t xml:space="preserve">quelle était leur signification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pour leur public d'origine et comment nous devrions y répo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ndre aujourd'hui.</w:t>
      </w:r>
    </w:p>
    <w:p w14:paraId="284FFDB7" w14:textId="07CCF963" w:rsidR="003E63D6" w:rsidRPr="005C16BF" w:rsidRDefault="00712D15">
      <w:pPr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2. Nous espérons que vous grandirez dans votre foi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en </w:t>
      </w:r>
      <w:r w:rsidR="008678CC">
        <w:rPr>
          <w:rFonts w:eastAsia="Times New Roman" w:cstheme="minorHAnsi"/>
          <w:color w:val="333333"/>
          <w:sz w:val="24"/>
          <w:szCs w:val="24"/>
          <w:lang w:val="fr-SN"/>
        </w:rPr>
        <w:t>plaçant votre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confiance </w:t>
      </w:r>
      <w:r w:rsidR="008678CC">
        <w:rPr>
          <w:rFonts w:eastAsia="Times New Roman" w:cstheme="minorHAnsi"/>
          <w:color w:val="333333"/>
          <w:sz w:val="24"/>
          <w:szCs w:val="24"/>
          <w:lang w:val="fr-SN"/>
        </w:rPr>
        <w:t>dans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la grâce de Dieu et </w:t>
      </w:r>
      <w:r w:rsidR="008678CC">
        <w:rPr>
          <w:rFonts w:eastAsia="Times New Roman" w:cstheme="minorHAnsi"/>
          <w:color w:val="333333"/>
          <w:sz w:val="24"/>
          <w:szCs w:val="24"/>
          <w:lang w:val="fr-SN"/>
        </w:rPr>
        <w:t>dans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sa direction aimante </w:t>
      </w:r>
      <w:r w:rsidR="004314D5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et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souveraine.</w:t>
      </w:r>
    </w:p>
    <w:p w14:paraId="1FC522F5" w14:textId="77777777" w:rsidR="003E63D6" w:rsidRPr="005C16BF" w:rsidRDefault="00712D15">
      <w:pPr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3. Nous espérons que vous appliquerez les enseignements du Pentateuque à votre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propre vie, en vivant de manière plus cohérente par la foi.</w:t>
      </w:r>
    </w:p>
    <w:p w14:paraId="68DAE3CC" w14:textId="77777777" w:rsidR="003E63D6" w:rsidRPr="005C16BF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val="fr-SN"/>
        </w:rPr>
        <w:t>Objectifs</w:t>
      </w:r>
    </w:p>
    <w:p w14:paraId="3061FE4C" w14:textId="5D8812F8" w:rsidR="003E63D6" w:rsidRPr="005C16BF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Lorsque vous aurez fait ce qui suit, cela montrera que les objectifs </w:t>
      </w:r>
      <w:r w:rsidR="009E1B68">
        <w:rPr>
          <w:rFonts w:eastAsia="Times New Roman" w:cstheme="minorHAnsi"/>
          <w:color w:val="333333"/>
          <w:sz w:val="24"/>
          <w:szCs w:val="24"/>
          <w:lang w:val="fr-SN"/>
        </w:rPr>
        <w:t>ont été</w:t>
      </w:r>
      <w:r w:rsidR="009E1B68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atteints :</w:t>
      </w:r>
    </w:p>
    <w:p w14:paraId="3A6586BF" w14:textId="5184BACA" w:rsidR="003E63D6" w:rsidRPr="005C16BF" w:rsidRDefault="00712D15">
      <w:pPr>
        <w:shd w:val="clear" w:color="auto" w:fill="FFFFFF"/>
        <w:spacing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1. Obtenir des notes satisfaisantes aux tests, démontrant que vous pouvez identifier les informations clés concernant la structure, le contenu, </w:t>
      </w:r>
      <w:r w:rsidR="005C16BF">
        <w:rPr>
          <w:rFonts w:eastAsia="Times New Roman" w:cstheme="minorHAnsi"/>
          <w:color w:val="333333"/>
          <w:sz w:val="24"/>
          <w:szCs w:val="24"/>
          <w:lang w:val="fr-SN"/>
        </w:rPr>
        <w:t>le sens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origin</w:t>
      </w:r>
      <w:r w:rsidR="005C16BF">
        <w:rPr>
          <w:rFonts w:eastAsia="Times New Roman" w:cstheme="minorHAnsi"/>
          <w:color w:val="333333"/>
          <w:sz w:val="24"/>
          <w:szCs w:val="24"/>
          <w:lang w:val="fr-SN"/>
        </w:rPr>
        <w:t>el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et l'application moderne des livres du Pentateuque.</w:t>
      </w:r>
    </w:p>
    <w:p w14:paraId="63EF1EC2" w14:textId="484CA34A" w:rsidR="003E63D6" w:rsidRPr="005C16BF" w:rsidRDefault="00712D15">
      <w:pPr>
        <w:shd w:val="clear" w:color="auto" w:fill="FFFFFF"/>
        <w:spacing w:after="100" w:afterAutospacing="1" w:line="240" w:lineRule="auto"/>
        <w:ind w:left="450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lastRenderedPageBreak/>
        <w:t>2. Répond</w:t>
      </w:r>
      <w:r w:rsidR="00757DCC">
        <w:rPr>
          <w:rFonts w:eastAsia="Times New Roman" w:cstheme="minorHAnsi"/>
          <w:color w:val="333333"/>
          <w:sz w:val="24"/>
          <w:szCs w:val="24"/>
          <w:lang w:val="fr-SN"/>
        </w:rPr>
        <w:t>r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aux questions d'application dans les guides d'étude, montrant comment vous avez appliqué les enseignements du cours à votre propre </w:t>
      </w:r>
      <w:r w:rsidR="00D229D8" w:rsidRPr="005C16BF">
        <w:rPr>
          <w:rFonts w:eastAsia="Times New Roman" w:cstheme="minorHAnsi"/>
          <w:color w:val="333333"/>
          <w:sz w:val="24"/>
          <w:szCs w:val="24"/>
          <w:lang w:val="fr-SN"/>
        </w:rPr>
        <w:t>vie</w:t>
      </w:r>
      <w:r w:rsidR="003E4BA8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, </w:t>
      </w:r>
      <w:r w:rsidR="00D229D8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en particulier que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vous vivez par la foi, en faisant confiance à la grâce de Dieu et à sa direction aimante </w:t>
      </w:r>
      <w:r w:rsidR="003E4BA8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et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souveraine.</w:t>
      </w:r>
    </w:p>
    <w:p w14:paraId="15C16DC5" w14:textId="77777777" w:rsidR="003E63D6" w:rsidRPr="005C16BF" w:rsidRDefault="00712D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="005B3E73"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Liste des modules pour le </w:t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cours sur </w:t>
      </w:r>
      <w:r w:rsidR="005B3E73"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>les fondements de l'Ancien Testament</w:t>
      </w:r>
    </w:p>
    <w:p w14:paraId="389CE8D2" w14:textId="77777777" w:rsidR="003E63D6" w:rsidRPr="00462FC3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462FC3">
        <w:rPr>
          <w:rFonts w:eastAsia="Times New Roman" w:cstheme="minorHAnsi"/>
          <w:color w:val="333333"/>
          <w:sz w:val="24"/>
          <w:szCs w:val="24"/>
        </w:rPr>
        <w:t>Introduction au Pentateuque</w:t>
      </w:r>
    </w:p>
    <w:p w14:paraId="769C9A5A" w14:textId="77777777" w:rsidR="003E63D6" w:rsidRPr="00462FC3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462FC3">
        <w:rPr>
          <w:rFonts w:eastAsia="Times New Roman" w:cstheme="minorHAnsi"/>
          <w:color w:val="333333"/>
          <w:sz w:val="24"/>
          <w:szCs w:val="24"/>
        </w:rPr>
        <w:t>Un monde parfait</w:t>
      </w:r>
    </w:p>
    <w:p w14:paraId="70DA5545" w14:textId="77777777" w:rsidR="003E63D6" w:rsidRPr="00462FC3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462FC3">
        <w:rPr>
          <w:rFonts w:eastAsia="Times New Roman" w:cstheme="minorHAnsi"/>
          <w:color w:val="333333"/>
          <w:sz w:val="24"/>
          <w:szCs w:val="24"/>
        </w:rPr>
        <w:t>Paradis perdu et retrouvé</w:t>
      </w:r>
    </w:p>
    <w:p w14:paraId="03062B89" w14:textId="77777777" w:rsidR="003E63D6" w:rsidRPr="00462FC3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462FC3">
        <w:rPr>
          <w:rFonts w:eastAsia="Times New Roman" w:cstheme="minorHAnsi"/>
          <w:color w:val="333333"/>
          <w:sz w:val="24"/>
          <w:szCs w:val="24"/>
        </w:rPr>
        <w:t>Un monde de violence</w:t>
      </w:r>
    </w:p>
    <w:p w14:paraId="1EC0D6CD" w14:textId="77777777" w:rsidR="003E63D6" w:rsidRPr="00462FC3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462FC3">
        <w:rPr>
          <w:rFonts w:eastAsia="Times New Roman" w:cstheme="minorHAnsi"/>
          <w:color w:val="333333"/>
          <w:sz w:val="24"/>
          <w:szCs w:val="24"/>
        </w:rPr>
        <w:t>La bonne direction</w:t>
      </w:r>
    </w:p>
    <w:p w14:paraId="66FD3A82" w14:textId="01FD00E4" w:rsidR="003E63D6" w:rsidRPr="00462FC3" w:rsidRDefault="00462F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462FC3">
        <w:rPr>
          <w:rFonts w:eastAsia="Times New Roman" w:cstheme="minorHAnsi"/>
          <w:color w:val="333333"/>
          <w:sz w:val="24"/>
          <w:szCs w:val="24"/>
          <w:lang w:val="fr-SN"/>
        </w:rPr>
        <w:t>Récit de la vie d'Abraham : Structure, contenu et sens originel</w:t>
      </w:r>
    </w:p>
    <w:p w14:paraId="1BBA7B60" w14:textId="40DF19DE" w:rsidR="003E63D6" w:rsidRPr="00462FC3" w:rsidRDefault="00462F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462FC3">
        <w:rPr>
          <w:rFonts w:eastAsia="Times New Roman" w:cstheme="minorHAnsi"/>
          <w:color w:val="333333"/>
          <w:sz w:val="24"/>
          <w:szCs w:val="24"/>
          <w:lang w:val="fr-SN"/>
        </w:rPr>
        <w:t>R</w:t>
      </w:r>
      <w:r w:rsidR="005C16BF" w:rsidRPr="00462FC3">
        <w:rPr>
          <w:rFonts w:eastAsia="Times New Roman" w:cstheme="minorHAnsi"/>
          <w:color w:val="333333"/>
          <w:sz w:val="24"/>
          <w:szCs w:val="24"/>
          <w:lang w:val="fr-SN"/>
        </w:rPr>
        <w:t>écit de la</w:t>
      </w:r>
      <w:r w:rsidRPr="00462FC3">
        <w:rPr>
          <w:rFonts w:eastAsia="Times New Roman" w:cstheme="minorHAnsi"/>
          <w:color w:val="333333"/>
          <w:sz w:val="24"/>
          <w:szCs w:val="24"/>
          <w:lang w:val="fr-SN"/>
        </w:rPr>
        <w:t xml:space="preserve"> vie d'Abraham : Application moderne</w:t>
      </w:r>
    </w:p>
    <w:p w14:paraId="5C1BC5CD" w14:textId="77777777" w:rsidR="003E63D6" w:rsidRPr="00923DE0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923DE0">
        <w:rPr>
          <w:rFonts w:eastAsia="Times New Roman" w:cstheme="minorHAnsi"/>
          <w:color w:val="333333"/>
          <w:sz w:val="24"/>
          <w:szCs w:val="24"/>
        </w:rPr>
        <w:t>Le patriarche Jacob</w:t>
      </w:r>
    </w:p>
    <w:p w14:paraId="30801E98" w14:textId="77777777" w:rsidR="003E63D6" w:rsidRPr="00923DE0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923DE0">
        <w:rPr>
          <w:rFonts w:eastAsia="Times New Roman" w:cstheme="minorHAnsi"/>
          <w:color w:val="333333"/>
          <w:sz w:val="24"/>
          <w:szCs w:val="24"/>
        </w:rPr>
        <w:t>Joseph et ses frères</w:t>
      </w:r>
    </w:p>
    <w:p w14:paraId="3E226DE2" w14:textId="3F3D69EB" w:rsidR="003E63D6" w:rsidRPr="00923DE0" w:rsidRDefault="00712D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923DE0">
        <w:rPr>
          <w:rFonts w:eastAsia="Times New Roman" w:cstheme="minorHAnsi"/>
          <w:color w:val="333333"/>
          <w:sz w:val="24"/>
          <w:szCs w:val="24"/>
        </w:rPr>
        <w:t>Un aperçu d</w:t>
      </w:r>
      <w:r w:rsidR="00923DE0" w:rsidRPr="00923DE0">
        <w:rPr>
          <w:rFonts w:eastAsia="Times New Roman" w:cstheme="minorHAnsi"/>
          <w:color w:val="333333"/>
          <w:sz w:val="24"/>
          <w:szCs w:val="24"/>
        </w:rPr>
        <w:t>e l’</w:t>
      </w:r>
      <w:r w:rsidRPr="00923DE0">
        <w:rPr>
          <w:rFonts w:eastAsia="Times New Roman" w:cstheme="minorHAnsi"/>
          <w:color w:val="333333"/>
          <w:sz w:val="24"/>
          <w:szCs w:val="24"/>
        </w:rPr>
        <w:t>Exod</w:t>
      </w:r>
      <w:r w:rsidR="00923DE0" w:rsidRPr="00923DE0">
        <w:rPr>
          <w:rFonts w:eastAsia="Times New Roman" w:cstheme="minorHAnsi"/>
          <w:color w:val="333333"/>
          <w:sz w:val="24"/>
          <w:szCs w:val="24"/>
        </w:rPr>
        <w:t>e</w:t>
      </w:r>
    </w:p>
    <w:p w14:paraId="49DE4793" w14:textId="77777777" w:rsidR="000775F6" w:rsidRPr="005B3E73" w:rsidRDefault="000775F6" w:rsidP="000775F6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6F6CAF63" w14:textId="77777777" w:rsidR="003E63D6" w:rsidRPr="00923DE0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923DE0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EXPLICATION DES </w:t>
      </w:r>
      <w:r w:rsidR="005B3E73" w:rsidRPr="00923DE0">
        <w:rPr>
          <w:rFonts w:eastAsia="Times New Roman" w:cstheme="minorHAnsi"/>
          <w:b/>
          <w:bCs/>
          <w:color w:val="212529"/>
          <w:sz w:val="24"/>
          <w:szCs w:val="24"/>
          <w:lang w:val="fr-SN"/>
        </w:rPr>
        <w:t>ÉLÉMENTS DU COURS</w:t>
      </w:r>
    </w:p>
    <w:p w14:paraId="379152C4" w14:textId="77777777" w:rsidR="003E63D6" w:rsidRPr="00923DE0" w:rsidRDefault="00712D15">
      <w:pPr>
        <w:spacing w:after="100" w:afterAutospacing="1" w:line="240" w:lineRule="auto"/>
        <w:rPr>
          <w:rFonts w:eastAsia="Times New Roman" w:cstheme="minorHAnsi"/>
          <w:b/>
          <w:color w:val="212529"/>
          <w:sz w:val="24"/>
          <w:szCs w:val="24"/>
          <w:lang w:val="fr-SN"/>
        </w:rPr>
      </w:pPr>
      <w:r w:rsidRPr="00923DE0">
        <w:rPr>
          <w:rFonts w:eastAsia="Times New Roman" w:cstheme="minorHAnsi"/>
          <w:b/>
          <w:i/>
          <w:iCs/>
          <w:color w:val="212529"/>
          <w:sz w:val="24"/>
          <w:szCs w:val="24"/>
          <w:lang w:val="fr-SN"/>
        </w:rPr>
        <w:t>Badge</w:t>
      </w:r>
    </w:p>
    <w:p w14:paraId="5D20EEF6" w14:textId="0ADE7BE6" w:rsidR="003E63D6" w:rsidRPr="005C16BF" w:rsidRDefault="00712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Chaque semaine, une partie du temps de discussion de votre groupe devrait être consacrée au travail sur le </w:t>
      </w:r>
      <w:r w:rsidRPr="005C16BF">
        <w:rPr>
          <w:rFonts w:eastAsia="Times New Roman" w:cstheme="minorHAnsi"/>
          <w:b/>
          <w:bCs/>
          <w:i/>
          <w:iCs/>
          <w:color w:val="212529"/>
          <w:sz w:val="24"/>
          <w:szCs w:val="24"/>
          <w:lang w:val="fr-SN"/>
        </w:rPr>
        <w:t>document d</w:t>
      </w:r>
      <w:r w:rsidR="006647A6">
        <w:rPr>
          <w:rFonts w:eastAsia="Times New Roman" w:cstheme="minorHAnsi"/>
          <w:b/>
          <w:bCs/>
          <w:i/>
          <w:iCs/>
          <w:color w:val="212529"/>
          <w:sz w:val="24"/>
          <w:szCs w:val="24"/>
          <w:lang w:val="fr-SN"/>
        </w:rPr>
        <w:t>u badge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. Ce guide de deux pages fournira une orientation générale à votre formateur alors que vous cherchez à développer cette compétence m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inistérielle vitale.</w:t>
      </w:r>
    </w:p>
    <w:p w14:paraId="537C3154" w14:textId="4476CDB4" w:rsidR="003E63D6" w:rsidRPr="005C16BF" w:rsidRDefault="00712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Au cours des premières semaines, une partie de votre temps de discussion sera consacrée à l'étude des </w:t>
      </w:r>
      <w:r w:rsidRPr="005C16BF">
        <w:rPr>
          <w:rFonts w:eastAsia="Times New Roman" w:cstheme="minorHAnsi"/>
          <w:bCs/>
          <w:i/>
          <w:iCs/>
          <w:color w:val="212529"/>
          <w:sz w:val="24"/>
          <w:szCs w:val="24"/>
          <w:u w:val="single"/>
          <w:lang w:val="fr-SN"/>
        </w:rPr>
        <w:t xml:space="preserve">sujets de discussion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indiqués dans les instructions relatives 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au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 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badg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e.</w:t>
      </w:r>
    </w:p>
    <w:p w14:paraId="5E7D34D0" w14:textId="77777777" w:rsidR="003E63D6" w:rsidRPr="005C16BF" w:rsidRDefault="00712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Une fois qu'une base solide a été établie grâce aux discussio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ns de groupe, passez les semaines restantes à travailler sur l'</w:t>
      </w:r>
      <w:r w:rsidRPr="005C16BF">
        <w:rPr>
          <w:rFonts w:eastAsia="Times New Roman" w:cstheme="minorHAnsi"/>
          <w:bCs/>
          <w:i/>
          <w:iCs/>
          <w:color w:val="212529"/>
          <w:sz w:val="24"/>
          <w:szCs w:val="24"/>
          <w:u w:val="single"/>
          <w:lang w:val="fr-SN"/>
        </w:rPr>
        <w:t xml:space="preserve">appel à l'action du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badge.</w:t>
      </w:r>
    </w:p>
    <w:p w14:paraId="045FEC7A" w14:textId="70F6FE7C" w:rsidR="003E63D6" w:rsidRPr="005C16BF" w:rsidRDefault="00712D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Vous recevrez l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e badg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e une fois que votre formateur aura déterminé l'achèvement des étapes d'action à la lumière des instructions de l'insigne. </w:t>
      </w:r>
    </w:p>
    <w:p w14:paraId="6EFFC0C9" w14:textId="77777777" w:rsidR="003E63D6" w:rsidRDefault="00712D15">
      <w:pPr>
        <w:spacing w:after="100" w:afterAutospacing="1" w:line="240" w:lineRule="auto"/>
        <w:rPr>
          <w:rFonts w:eastAsia="Times New Roman" w:cstheme="minorHAnsi"/>
          <w:b/>
          <w:color w:val="212529"/>
          <w:sz w:val="24"/>
          <w:szCs w:val="24"/>
        </w:rPr>
      </w:pPr>
      <w:r w:rsidRPr="001833F4">
        <w:rPr>
          <w:rFonts w:eastAsia="Times New Roman" w:cstheme="minorHAnsi"/>
          <w:b/>
          <w:i/>
          <w:iCs/>
          <w:color w:val="212529"/>
          <w:sz w:val="24"/>
          <w:szCs w:val="24"/>
        </w:rPr>
        <w:t>Modules</w:t>
      </w:r>
    </w:p>
    <w:p w14:paraId="6493CF43" w14:textId="77777777" w:rsidR="003E63D6" w:rsidRPr="005C16BF" w:rsidRDefault="00712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Étudiez les </w:t>
      </w:r>
      <w:r w:rsidRPr="005C16BF">
        <w:rPr>
          <w:rFonts w:eastAsia="Times New Roman" w:cstheme="minorHAnsi"/>
          <w:bCs/>
          <w:i/>
          <w:iCs/>
          <w:color w:val="212529"/>
          <w:sz w:val="24"/>
          <w:szCs w:val="24"/>
          <w:lang w:val="fr-SN"/>
        </w:rPr>
        <w:t xml:space="preserve">leçons </w:t>
      </w:r>
      <w:r w:rsidR="003C56EE"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en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regardant la </w:t>
      </w:r>
      <w:r w:rsidRPr="005C16BF">
        <w:rPr>
          <w:rFonts w:eastAsia="Times New Roman" w:cstheme="minorHAnsi"/>
          <w:b/>
          <w:color w:val="212529"/>
          <w:sz w:val="24"/>
          <w:szCs w:val="24"/>
          <w:lang w:val="fr-SN"/>
        </w:rPr>
        <w:t>vidéo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, en écoutant l'</w:t>
      </w:r>
      <w:r w:rsidRPr="005C16BF">
        <w:rPr>
          <w:rFonts w:eastAsia="Times New Roman" w:cstheme="minorHAnsi"/>
          <w:b/>
          <w:color w:val="212529"/>
          <w:sz w:val="24"/>
          <w:szCs w:val="24"/>
          <w:lang w:val="fr-SN"/>
        </w:rPr>
        <w:t xml:space="preserve">audio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ou en lisant le </w:t>
      </w:r>
      <w:r w:rsidRPr="005C16BF">
        <w:rPr>
          <w:rFonts w:eastAsia="Times New Roman" w:cstheme="minorHAnsi"/>
          <w:b/>
          <w:color w:val="212529"/>
          <w:sz w:val="24"/>
          <w:szCs w:val="24"/>
          <w:lang w:val="fr-SN"/>
        </w:rPr>
        <w:t>manuscrit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.</w:t>
      </w:r>
    </w:p>
    <w:p w14:paraId="15831B14" w14:textId="19D2401B" w:rsidR="003E63D6" w:rsidRPr="005C16BF" w:rsidRDefault="00712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Remplissez le </w:t>
      </w:r>
      <w:r w:rsidRPr="005C16BF">
        <w:rPr>
          <w:rFonts w:eastAsia="Times New Roman" w:cstheme="minorHAnsi"/>
          <w:b/>
          <w:bCs/>
          <w:i/>
          <w:iCs/>
          <w:color w:val="212529"/>
          <w:sz w:val="24"/>
          <w:szCs w:val="24"/>
          <w:lang w:val="fr-SN"/>
        </w:rPr>
        <w:t xml:space="preserve">guide d'étude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pour chaque module. Ces guides d'étude vous prépareront au qu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estionnaire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 en ligne.</w:t>
      </w:r>
    </w:p>
    <w:p w14:paraId="61B28AA8" w14:textId="3DAB5DB9" w:rsidR="003E63D6" w:rsidRPr="005C16BF" w:rsidRDefault="00712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Répondez au </w:t>
      </w:r>
      <w:r w:rsidRPr="005C16BF">
        <w:rPr>
          <w:rFonts w:eastAsia="Times New Roman" w:cstheme="minorHAnsi"/>
          <w:b/>
          <w:bCs/>
          <w:i/>
          <w:iCs/>
          <w:color w:val="212529"/>
          <w:sz w:val="24"/>
          <w:szCs w:val="24"/>
          <w:lang w:val="fr-SN"/>
        </w:rPr>
        <w:t xml:space="preserve">quiz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en ligne pour chaque module. Vous pouvez répondre a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ux qu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estionnaires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 autant de fois que vous le souhaitez, mais vous devez attendre une heure entre chaque tentative. Votre meilleure note sera la note officielle. Nous vous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lastRenderedPageBreak/>
        <w:t>suggérons d'obtenir au moins 80 % avant de participer à la discussion hebdomadaire</w:t>
      </w:r>
      <w:r w:rsidR="00EF030A">
        <w:rPr>
          <w:rFonts w:eastAsia="Times New Roman" w:cstheme="minorHAnsi"/>
          <w:color w:val="212529"/>
          <w:sz w:val="24"/>
          <w:szCs w:val="24"/>
          <w:lang w:val="fr-SN"/>
        </w:rPr>
        <w:t>,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 afin de vous assurer que vous comprenez correctement les concepts.</w:t>
      </w:r>
    </w:p>
    <w:p w14:paraId="197E384F" w14:textId="736E535D" w:rsidR="003E63D6" w:rsidRPr="005C16BF" w:rsidRDefault="00712D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Participez aux </w:t>
      </w:r>
      <w:r w:rsidRPr="005C16BF">
        <w:rPr>
          <w:rFonts w:eastAsia="Times New Roman" w:cstheme="minorHAnsi"/>
          <w:bCs/>
          <w:i/>
          <w:iCs/>
          <w:color w:val="212529"/>
          <w:sz w:val="24"/>
          <w:szCs w:val="24"/>
          <w:lang w:val="fr-SN"/>
        </w:rPr>
        <w:t xml:space="preserve">discussions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hebdomadaires avec votre groupe et votre formateur, en utilisant le </w:t>
      </w:r>
      <w:r w:rsidRPr="005C16BF">
        <w:rPr>
          <w:rFonts w:eastAsia="Times New Roman" w:cstheme="minorHAnsi"/>
          <w:b/>
          <w:bCs/>
          <w:i/>
          <w:iCs/>
          <w:color w:val="212529"/>
          <w:sz w:val="24"/>
          <w:szCs w:val="24"/>
          <w:lang w:val="fr-SN"/>
        </w:rPr>
        <w:t>guide de discussion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. Ces discussions sont essentielles à votre pleine compréhension du matéri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el de cours et à votre capacité à appliquer correctement les concepts à votre vie et à votre ministère. Nous recommandons</w:t>
      </w:r>
      <w:r w:rsidR="00EF030A">
        <w:rPr>
          <w:rFonts w:eastAsia="Times New Roman" w:cstheme="minorHAnsi"/>
          <w:color w:val="212529"/>
          <w:sz w:val="24"/>
          <w:szCs w:val="24"/>
          <w:lang w:val="fr-SN"/>
        </w:rPr>
        <w:t xml:space="preserve"> une durée d’une heure minimum de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 discussion pour chaque module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.</w:t>
      </w:r>
    </w:p>
    <w:p w14:paraId="1A42EA0C" w14:textId="77777777" w:rsidR="003E63D6" w:rsidRPr="005C16BF" w:rsidRDefault="00712D15">
      <w:pPr>
        <w:spacing w:after="100" w:afterAutospacing="1" w:line="240" w:lineRule="auto"/>
        <w:rPr>
          <w:rFonts w:eastAsia="Times New Roman" w:cstheme="minorHAnsi"/>
          <w:b/>
          <w:i/>
          <w:iCs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b/>
          <w:i/>
          <w:iCs/>
          <w:color w:val="212529"/>
          <w:sz w:val="24"/>
          <w:szCs w:val="24"/>
          <w:lang w:val="fr-SN"/>
        </w:rPr>
        <w:t>Examen final</w:t>
      </w:r>
    </w:p>
    <w:p w14:paraId="14197C71" w14:textId="676370C5" w:rsidR="003E63D6" w:rsidRPr="005C16BF" w:rsidRDefault="00712D15">
      <w:pPr>
        <w:spacing w:after="100" w:afterAutospacing="1" w:line="240" w:lineRule="auto"/>
        <w:ind w:left="630"/>
        <w:rPr>
          <w:rFonts w:eastAsia="Times New Roman" w:cstheme="minorHAnsi"/>
          <w:b/>
          <w:bCs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Vous pouvez </w:t>
      </w:r>
      <w:r w:rsidR="00EF030A">
        <w:rPr>
          <w:rFonts w:eastAsia="Times New Roman" w:cstheme="minorHAnsi"/>
          <w:color w:val="212529"/>
          <w:sz w:val="24"/>
          <w:szCs w:val="24"/>
          <w:lang w:val="fr-SN"/>
        </w:rPr>
        <w:t xml:space="preserve">utiliser le test comme moyen de révision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autant de fois que vous le souhaitez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, mais vous devez attendre une heure entre chaque tentative. </w:t>
      </w:r>
      <w:r w:rsidR="00EF030A">
        <w:rPr>
          <w:rFonts w:eastAsia="Times New Roman" w:cstheme="minorHAnsi"/>
          <w:color w:val="212529"/>
          <w:sz w:val="24"/>
          <w:szCs w:val="24"/>
          <w:lang w:val="fr-SN"/>
        </w:rPr>
        <w:t>Votre meilleure note sera l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a note officielle</w:t>
      </w:r>
      <w:r w:rsidR="00EF030A">
        <w:rPr>
          <w:rFonts w:eastAsia="Times New Roman" w:cstheme="minorHAnsi"/>
          <w:color w:val="212529"/>
          <w:sz w:val="24"/>
          <w:szCs w:val="24"/>
          <w:lang w:val="fr-SN"/>
        </w:rPr>
        <w:t xml:space="preserve">,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et pour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terminer le cours</w:t>
      </w:r>
      <w:r w:rsidR="004C3214"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, 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vous devez obtenir</w:t>
      </w:r>
      <w:r w:rsidR="00EF030A">
        <w:rPr>
          <w:rFonts w:eastAsia="Times New Roman" w:cstheme="minorHAnsi"/>
          <w:color w:val="212529"/>
          <w:sz w:val="24"/>
          <w:szCs w:val="24"/>
          <w:lang w:val="fr-SN"/>
        </w:rPr>
        <w:t xml:space="preserve"> un score d’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au moins 80 %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.</w:t>
      </w:r>
    </w:p>
    <w:p w14:paraId="30C7C9BA" w14:textId="0BA29A74" w:rsidR="003E63D6" w:rsidRPr="005C16BF" w:rsidRDefault="006647A6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val="fr-SN"/>
        </w:rPr>
        <w:t>NOT</w:t>
      </w:r>
      <w:r w:rsidRPr="005C16BF">
        <w:rPr>
          <w:rFonts w:eastAsia="Times New Roman" w:cstheme="minorHAnsi"/>
          <w:b/>
          <w:bCs/>
          <w:color w:val="212529"/>
          <w:sz w:val="24"/>
          <w:szCs w:val="24"/>
          <w:lang w:val="fr-SN"/>
        </w:rPr>
        <w:t>ES</w:t>
      </w:r>
    </w:p>
    <w:p w14:paraId="7B92B3C4" w14:textId="77777777" w:rsidR="003E63D6" w:rsidRPr="005C16BF" w:rsidRDefault="00712D1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La note finale sera calculée comme suit :</w:t>
      </w:r>
    </w:p>
    <w:p w14:paraId="4607662E" w14:textId="4CD21DFB" w:rsidR="003E63D6" w:rsidRPr="005C16BF" w:rsidRDefault="00712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Les qu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estionnaires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 sur les cours magistraux valent chacun 30 points.</w:t>
      </w:r>
    </w:p>
    <w:p w14:paraId="24E7D5D8" w14:textId="77777777" w:rsidR="003E63D6" w:rsidRPr="005C16BF" w:rsidRDefault="00712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L'examen final sur les cours magistraux vaut 100 points.</w:t>
      </w:r>
    </w:p>
    <w:p w14:paraId="6D037EDB" w14:textId="54C43150" w:rsidR="003E63D6" w:rsidRPr="005C16BF" w:rsidRDefault="00712D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L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e badge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 xml:space="preserve"> n'aura aucune incidence sur votre note, mais vous devez le compléter à la satisfaction du formateur et le marquer comme complet sur la liste de contrôle du certificat de </w:t>
      </w:r>
      <w:r w:rsidR="006647A6">
        <w:rPr>
          <w:rFonts w:eastAsia="Times New Roman" w:cstheme="minorHAnsi"/>
          <w:color w:val="212529"/>
          <w:sz w:val="24"/>
          <w:szCs w:val="24"/>
          <w:lang w:val="fr-SN"/>
        </w:rPr>
        <w:t>fondement</w:t>
      </w: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.</w:t>
      </w:r>
    </w:p>
    <w:p w14:paraId="3A268B06" w14:textId="77777777" w:rsidR="003E63D6" w:rsidRPr="005C16BF" w:rsidRDefault="00712D1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i/>
          <w:iCs/>
          <w:color w:val="212529"/>
          <w:sz w:val="24"/>
          <w:szCs w:val="24"/>
          <w:lang w:val="fr-SN"/>
        </w:rPr>
        <w:t>Une note totale de cours supérieure à 80 % est considérée comme un</w:t>
      </w:r>
      <w:r w:rsidRPr="005C16BF">
        <w:rPr>
          <w:rFonts w:eastAsia="Times New Roman" w:cstheme="minorHAnsi"/>
          <w:i/>
          <w:iCs/>
          <w:color w:val="212529"/>
          <w:sz w:val="24"/>
          <w:szCs w:val="24"/>
          <w:lang w:val="fr-SN"/>
        </w:rPr>
        <w:t>e réussite.</w:t>
      </w:r>
    </w:p>
    <w:p w14:paraId="73B03B92" w14:textId="77777777" w:rsidR="003E63D6" w:rsidRPr="005C16BF" w:rsidRDefault="00712D15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fr-SN"/>
        </w:rPr>
      </w:pPr>
      <w:r w:rsidRPr="005C16BF">
        <w:rPr>
          <w:rFonts w:eastAsia="Times New Roman" w:cstheme="minorHAnsi"/>
          <w:color w:val="212529"/>
          <w:sz w:val="24"/>
          <w:szCs w:val="24"/>
          <w:lang w:val="fr-SN"/>
        </w:rPr>
        <w:t>------------------------------------</w:t>
      </w:r>
    </w:p>
    <w:p w14:paraId="4AEA3A70" w14:textId="77777777" w:rsidR="003E63D6" w:rsidRPr="005C16BF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Liste des contributeurs à ce cours </w:t>
      </w:r>
      <w:r w:rsidRPr="005C16BF">
        <w:rPr>
          <w:rFonts w:eastAsia="Times New Roman" w:cstheme="minorHAnsi"/>
          <w:bCs/>
          <w:color w:val="333333"/>
          <w:sz w:val="24"/>
          <w:szCs w:val="24"/>
          <w:lang w:val="fr-SN"/>
        </w:rPr>
        <w:t>(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institutions listées par </w:t>
      </w:r>
      <w:r w:rsidRPr="005C16BF">
        <w:rPr>
          <w:rFonts w:eastAsia="Times New Roman" w:cstheme="minorHAnsi"/>
          <w:i/>
          <w:iCs/>
          <w:color w:val="333333"/>
          <w:sz w:val="24"/>
          <w:szCs w:val="24"/>
          <w:lang w:val="fr-SN"/>
        </w:rPr>
        <w:t>rapport au moment de l'enregistrement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)</w:t>
      </w:r>
    </w:p>
    <w:p w14:paraId="1C0761D3" w14:textId="77777777" w:rsidR="00F2056B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Steve Blakemore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adjoint de philosophie au</w:t>
      </w:r>
      <w:r w:rsidR="006F66B4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Biblique de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Wesley.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Stephen J. Bramer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directeur de département et professeur d'exposition biblique au</w:t>
      </w:r>
      <w:r w:rsidR="006F66B4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Dallas.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>Robert B. Chisholm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, Jr. est directeur de département et professeur d'Ancien Testament au </w:t>
      </w:r>
      <w:r w:rsidR="006F66B4">
        <w:rPr>
          <w:rFonts w:eastAsia="Times New Roman" w:cstheme="minorHAnsi"/>
          <w:color w:val="333333"/>
          <w:sz w:val="24"/>
          <w:szCs w:val="24"/>
          <w:lang w:val="fr-SN"/>
        </w:rPr>
        <w:t xml:space="preserve">Séminaire Théologique de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Dallas.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Don Collett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adjoin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t d'Ancien Testament </w:t>
      </w:r>
      <w:r w:rsidR="006F66B4">
        <w:rPr>
          <w:rFonts w:eastAsia="Times New Roman" w:cstheme="minorHAnsi"/>
          <w:color w:val="333333"/>
          <w:sz w:val="24"/>
          <w:szCs w:val="24"/>
          <w:lang w:val="fr-SN"/>
        </w:rPr>
        <w:t>à l’école de la Trinité pour le Ministère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Trinity School for Ministry.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Dorian Coover-Cox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professeur associé d'études sur l'Ancien Testament au </w:t>
      </w:r>
      <w:r w:rsidR="006F66B4">
        <w:rPr>
          <w:rFonts w:eastAsia="Times New Roman" w:cstheme="minorHAnsi"/>
          <w:color w:val="333333"/>
          <w:sz w:val="24"/>
          <w:szCs w:val="24"/>
          <w:lang w:val="fr-SN"/>
        </w:rPr>
        <w:t xml:space="preserve">Séminaire  Théologique de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Dallas.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Brandon D. Crowe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adjoint de Nouveau Tes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tament au</w:t>
      </w:r>
      <w:r w:rsidR="006F66B4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Westminster.</w:t>
      </w:r>
    </w:p>
    <w:p w14:paraId="16D0B1D5" w14:textId="73389287" w:rsidR="003E63D6" w:rsidRPr="005C16BF" w:rsidRDefault="00712D1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fr-SN"/>
        </w:rPr>
      </w:pP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lastRenderedPageBreak/>
        <w:t xml:space="preserve">Thomas Egger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adjoint de théologie exégétique au</w:t>
      </w:r>
      <w:r w:rsidR="006F66B4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Concordia.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Michael J. Glodo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professeur associé d'études bibliques au campus d'Orlando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du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Reform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>é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Dr Douglas Gropp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d'Ancien Testament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 xml:space="preserve"> au </w:t>
      </w:r>
      <w:r w:rsidR="00BC05AF" w:rsidRPr="005C16BF">
        <w:rPr>
          <w:rFonts w:eastAsia="Times New Roman" w:cstheme="minorHAnsi"/>
          <w:color w:val="333333"/>
          <w:sz w:val="24"/>
          <w:szCs w:val="24"/>
          <w:lang w:val="fr-SN"/>
        </w:rPr>
        <w:t>Sémina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>ire du Rédempteur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de Dallas, 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 xml:space="preserve">au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Texas.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Cyprian K. Guchienda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pasteur auprès des nations à l'église presbytérienne Par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>c des Hautes Terres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de Dal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las</w:t>
      </w:r>
      <w:r w:rsidR="004C3214"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, au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Texas.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Jim Hamilton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professeur associé de théologie biblique au 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>Séminaire Théologique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Baptist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>e du Sud-Est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et pasteur de l'ég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>l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ise baptiste de Kenwood.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Gordon H. Johnston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d'études sur l'Ancien Testament au</w:t>
      </w:r>
      <w:r w:rsidR="00BC05AF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Dallas.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Carol Kaminski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d'Ancien Testament au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 Conwell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Gordon.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Riad Kassis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directeur régional d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u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Concil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e d’autre Mer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, un ministère international de formation pour les dirigeants chrétiens.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Craig Keener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titulaire de la chaire d'études bibliques F.M. et Ada Thompson au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d’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Asbury.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David Lamb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professeur associé d'Ancien Testament 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</w:t>
      </w:r>
      <w:r w:rsidR="00631F69" w:rsidRPr="005C16BF">
        <w:rPr>
          <w:rFonts w:eastAsia="Times New Roman" w:cstheme="minorHAnsi"/>
          <w:color w:val="333333"/>
          <w:sz w:val="24"/>
          <w:szCs w:val="24"/>
          <w:lang w:val="fr-SN"/>
        </w:rPr>
        <w:t>Bibli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que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Erika Moore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d'Ancien Testament et d'Hébreu à l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’école de la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Trinit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é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pour le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</w:t>
      </w:r>
      <w:r w:rsidR="00631F69" w:rsidRPr="005C16BF">
        <w:rPr>
          <w:rFonts w:eastAsia="Times New Roman" w:cstheme="minorHAnsi"/>
          <w:color w:val="333333"/>
          <w:sz w:val="24"/>
          <w:szCs w:val="24"/>
          <w:lang w:val="fr-SN"/>
        </w:rPr>
        <w:t>Minist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ère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John Oswalt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professeur distingué invité d'Ancien Testament au 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>Séminaire Théologique d’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Asbur.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Thomas Petter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associé d'Ancien Testament au</w:t>
      </w:r>
      <w:r w:rsidR="00631F69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Conwell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Gordon.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Richard L. Pratt, Jr.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présid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ent d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u </w:t>
      </w:r>
      <w:r w:rsidR="00FE1557" w:rsidRPr="005C16BF">
        <w:rPr>
          <w:rFonts w:eastAsia="Times New Roman" w:cstheme="minorHAnsi"/>
          <w:color w:val="333333"/>
          <w:sz w:val="24"/>
          <w:szCs w:val="24"/>
          <w:lang w:val="fr-SN"/>
        </w:rPr>
        <w:t>Minist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ère du Troisième Millénaire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et professeur adjoint d'Ancien Testament au campus d'Orlando du 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Reform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é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Dr Paul R. Raabe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de théologie exégétique au Séminaire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 de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Concordia.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Dr J. Scott Redd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président du campus du 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Séminaire Théologique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à Washington D.C. et professeur adjoint d'Ancien Testament.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Brian D. Russell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d'études bibliques et doyen de l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’école du Ministère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en Ville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au campus d'Orlando 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au Séminaire Théologique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d’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Asbur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y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Timothy E. Saleska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doyen de la formation ministérielle et professeur associé de théologie exégétique au 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Séminaire de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Concordi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>a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Douglas Stuart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d'Ancien Testament et président des études bibliques au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 Conwell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Gor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don.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David Talley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d'études bibliques et théologiques à l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’école de Théologie de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Talbot 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Michael Walker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est théologien en résidence </w:t>
      </w:r>
      <w:r w:rsidR="009F0641">
        <w:rPr>
          <w:rFonts w:eastAsia="Times New Roman" w:cstheme="minorHAnsi"/>
          <w:color w:val="333333"/>
          <w:sz w:val="24"/>
          <w:szCs w:val="24"/>
          <w:lang w:val="fr-SN"/>
        </w:rPr>
        <w:t>de l’église Presbytérienne parc des Hautes Terres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de Dallas, au Texas.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Larry J. Waters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eur d'exposition biblique au</w:t>
      </w:r>
      <w:r w:rsidR="00FE1557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 xml:space="preserve"> Dallas.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br/>
      </w:r>
      <w:r w:rsidRPr="005C16BF">
        <w:rPr>
          <w:rFonts w:eastAsia="Times New Roman" w:cstheme="minorHAnsi"/>
          <w:b/>
          <w:bCs/>
          <w:color w:val="333333"/>
          <w:sz w:val="24"/>
          <w:szCs w:val="24"/>
          <w:lang w:val="fr-SN"/>
        </w:rPr>
        <w:t xml:space="preserve">Michael D. Williams 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est professeur de théologie systématique au</w:t>
      </w:r>
      <w:r w:rsidR="009F0641">
        <w:rPr>
          <w:rFonts w:eastAsia="Times New Roman" w:cstheme="minorHAnsi"/>
          <w:color w:val="333333"/>
          <w:sz w:val="24"/>
          <w:szCs w:val="24"/>
          <w:lang w:val="fr-SN"/>
        </w:rPr>
        <w:t xml:space="preserve"> Séminaire Théologique de l’Alliance</w:t>
      </w:r>
      <w:r w:rsidRPr="005C16BF">
        <w:rPr>
          <w:rFonts w:eastAsia="Times New Roman" w:cstheme="minorHAnsi"/>
          <w:color w:val="333333"/>
          <w:sz w:val="24"/>
          <w:szCs w:val="24"/>
          <w:lang w:val="fr-SN"/>
        </w:rPr>
        <w:t>.</w:t>
      </w:r>
    </w:p>
    <w:p w14:paraId="5F42F55E" w14:textId="77777777" w:rsidR="0067645E" w:rsidRPr="005C16BF" w:rsidRDefault="0067645E">
      <w:pPr>
        <w:rPr>
          <w:rFonts w:cstheme="minorHAnsi"/>
          <w:sz w:val="24"/>
          <w:szCs w:val="24"/>
          <w:lang w:val="fr-SN"/>
        </w:rPr>
      </w:pPr>
    </w:p>
    <w:sectPr w:rsidR="0067645E" w:rsidRPr="005C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09D6"/>
    <w:multiLevelType w:val="multilevel"/>
    <w:tmpl w:val="307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327A5"/>
    <w:multiLevelType w:val="multilevel"/>
    <w:tmpl w:val="2D2C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F0275"/>
    <w:multiLevelType w:val="multilevel"/>
    <w:tmpl w:val="C57E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2914"/>
    <w:multiLevelType w:val="multilevel"/>
    <w:tmpl w:val="2C7A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21C84"/>
    <w:multiLevelType w:val="multilevel"/>
    <w:tmpl w:val="6A6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7055B"/>
    <w:multiLevelType w:val="multilevel"/>
    <w:tmpl w:val="6050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15D41"/>
    <w:multiLevelType w:val="multilevel"/>
    <w:tmpl w:val="BB86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1F"/>
    <w:rsid w:val="000775F6"/>
    <w:rsid w:val="000A50D2"/>
    <w:rsid w:val="001228FB"/>
    <w:rsid w:val="0019452E"/>
    <w:rsid w:val="001C6EBB"/>
    <w:rsid w:val="003C56EE"/>
    <w:rsid w:val="003E4BA8"/>
    <w:rsid w:val="003E63D6"/>
    <w:rsid w:val="004314D5"/>
    <w:rsid w:val="00457D41"/>
    <w:rsid w:val="00462FC3"/>
    <w:rsid w:val="004C3214"/>
    <w:rsid w:val="005A120B"/>
    <w:rsid w:val="005B3E73"/>
    <w:rsid w:val="005C16BF"/>
    <w:rsid w:val="00631F69"/>
    <w:rsid w:val="006647A6"/>
    <w:rsid w:val="006714A9"/>
    <w:rsid w:val="0067645E"/>
    <w:rsid w:val="006F66B4"/>
    <w:rsid w:val="00712D15"/>
    <w:rsid w:val="0074608C"/>
    <w:rsid w:val="00757DCC"/>
    <w:rsid w:val="0080181F"/>
    <w:rsid w:val="008678CC"/>
    <w:rsid w:val="008A5884"/>
    <w:rsid w:val="008C40DC"/>
    <w:rsid w:val="00923DE0"/>
    <w:rsid w:val="009E1B68"/>
    <w:rsid w:val="009F0641"/>
    <w:rsid w:val="00AB3EA2"/>
    <w:rsid w:val="00BC05AF"/>
    <w:rsid w:val="00BC19AE"/>
    <w:rsid w:val="00D229D8"/>
    <w:rsid w:val="00DC4FCB"/>
    <w:rsid w:val="00E565A4"/>
    <w:rsid w:val="00EC00AE"/>
    <w:rsid w:val="00EF030A"/>
    <w:rsid w:val="00F2056B"/>
    <w:rsid w:val="00F2407A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F2EF"/>
  <w15:chartTrackingRefBased/>
  <w15:docId w15:val="{F1680E2A-59F5-4488-90D7-82BD7B00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1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18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01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181F"/>
    <w:rPr>
      <w:color w:val="0000FF"/>
      <w:u w:val="single"/>
    </w:rPr>
  </w:style>
  <w:style w:type="paragraph" w:styleId="Revision">
    <w:name w:val="Revision"/>
    <w:hidden/>
    <w:uiPriority w:val="99"/>
    <w:semiHidden/>
    <w:rsid w:val="00BC19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irdmill.org/seminary/course.asp/vs/fa" TargetMode="External"/><Relationship Id="rId5" Type="http://schemas.openxmlformats.org/officeDocument/2006/relationships/hyperlink" Target="http://thirdmill.org/seminary/course.asp/vs/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Guide de Cours sur les Fondements de l'Ancien Testament</vt:lpstr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>, docId:1672A17BBD587D511CEA406CF14E1EFF</cp:keywords>
  <dc:description/>
  <cp:lastModifiedBy>Ragan Bartholomew</cp:lastModifiedBy>
  <cp:revision>21</cp:revision>
  <dcterms:created xsi:type="dcterms:W3CDTF">2021-05-26T18:14:00Z</dcterms:created>
  <dcterms:modified xsi:type="dcterms:W3CDTF">2023-03-27T20:41:00Z</dcterms:modified>
</cp:coreProperties>
</file>